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비활성화</w:t>
      </w:r>
    </w:p>
    <w:p>
      <w:r>
        <w:t>지정한 계정의 다중 인증(MFA)을 비활성화합니다.</w:t>
      </w:r>
    </w:p>
    <w:p>
      <w:pPr>
        <w:pStyle w:val="4"/>
      </w:pPr>
      <w:r>
        <w:t>필요 권한</w:t>
      </w:r>
    </w:p>
    <w:p>
      <w:r>
        <w:t>관리자 이상의 계정으로 이용할 수 있습니다. 단, 본인보다 상위 권한의 계정은 변경할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/api/sonar/users/:guid/mfa/disable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https://HOSTNAME/api/sonar/users/bfd00bb0-be99-4fd5-8380-166f544975fa/mfa/disable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MFA 유형이 설정되지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"mfa-type-is-not-set"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