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배치 탐지 시나리오 활성화</w:t>
      </w:r>
    </w:p>
    <w:p>
      <w:r>
        <w:t>지정한 배치 탐지 시나리오를 활성화합니다.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/api/sonar/batch-rules/:guid/enable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https://HOSTNAME/api/sonar/batch-rules/c4ca4744-f310-4480-baa8-0548067abfb3/enable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배치 탐지 시나리오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시나리오가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"batch rule not found: 05efb651-9644-4518-950f-dbd648c973a7"</w:t>
        <w:cr/>
      </w:r>
      <w:r>
        <w:t>}</w:t>
      </w:r>
    </w:p>
    <w:p>
      <w:pPr>
        <w:pStyle w:val="a7"/>
      </w:pPr>
      <w:r>
        <w:t>이미 시나리오가 활성화된 상태인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"batch rule is already enabled: c4ca4744-f310-4480-baa8-0548067abfb3"</w:t>
        <w:cr/>
      </w:r>
      <w:r>
        <w:t>}</w:t>
      </w:r>
    </w:p>
    <w:p>
      <w:pPr>
        <w:pStyle w:val="a7"/>
      </w:pPr>
      <w:r>
        <w:t>시나리오 활성화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