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파서 수정</w:t>
      </w:r>
    </w:p>
    <w:p>
      <w:r>
        <w:t>AI 어시스턴트에게 기존 파서 수정을 의뢰합니다. 사용자가 지정한 서브쿼리로 샘플 로그를 조회한 뒤, AI가 기존 파서 코드를 수정합니다. 작업은 비동기로 실행되며, 호출 즉시 작업 식별자를 반환합니다.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/api/sonar/ai/automation/parsers/fix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code="apache_access" \</w:t>
        <w:cr/>
      </w:r>
      <w:r>
        <w:t xml:space="preserve">     -d subquery="table apache | head 100" \</w:t>
        <w:cr/>
      </w:r>
      <w:r>
        <w:t xml:space="preserve">     -d prompt="user-agent 필드 추출 로직 보완" \</w:t>
        <w:cr/>
      </w:r>
      <w:r>
        <w:t xml:space="preserve">     -X POST \</w:t>
        <w:cr/>
      </w:r>
      <w:r>
        <w:t xml:space="preserve">     https://HOSTNAME/api/sonar/ai/automation/parsers/fix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수정할 기존 파서의 식별자</w:t>
            </w:r>
          </w:p>
        </w:tc>
        <w:tc>
          <w:p>
            <w:pPr>
              <w:spacing w:before="0" w:after="0"/>
            </w:pPr>
            <w:r>
              <w:t>1~50자</w:t>
            </w:r>
          </w:p>
        </w:tc>
      </w:tr>
      <w:tr>
        <w:tc>
          <w:p>
            <w:pPr>
              <w:spacing w:before="0" w:after="0"/>
            </w:pPr>
            <w:r>
              <w:t>subquery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샘플 로그를 조회하는 서브쿼리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AI에 전달할 추가 지시사항(프롬프트)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(문자열): 비동기 작업 식별자(36자). 진행 상황 푸시 콜백 또는 작업 상태 조회 API에서 사용합니다.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파서 식별자 길이 제약을 위반한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parameter length should be between 1 and 50"</w:t>
        <w:cr/>
      </w:r>
      <w:r>
        <w:t>}</w:t>
      </w:r>
    </w:p>
    <w:p>
      <w:pPr>
        <w:pStyle w:val="a7"/>
      </w:pPr>
      <w:r>
        <w:t>AI 어시스턴트 접속 프로파일이 설정되지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