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조회</w:t>
      </w:r>
    </w:p>
    <w:p>
      <w:r>
        <w:t>지정한 파서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"포티게이트",</w:t>
        <w:cr/>
      </w:r>
      <w:r>
        <w:t xml:space="preserve">    "description": "WELF 형식으로 된 포티게이트 로그를 파싱합니다.",</w:t>
        <w:cr/>
      </w:r>
      <w:r>
        <w:t xml:space="preserve">    "factory_name": "fortigate",</w:t>
        <w:cr/>
      </w:r>
      <w:r>
        <w:t xml:space="preserve">    "factory_display_name": "포티게이트",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(맵): 파서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0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1">
        <w:r>
          <w:rPr>
            <w:rStyle w:val="a6"/>
          </w:rPr>
          <w:t>파서 유형 식별자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2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