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ID 공급자 일괄 삭제</w:t>
      </w:r>
    </w:p>
    <w:p>
      <w:r>
        <w:t xml:space="preserve">지정한 여러 ID 공급자 설정을 삭제합니다. 활성화된 프로바이더는 삭제할 수 없으며, 삭제에 실패한 항목은 응답의 </w:t>
      </w:r>
      <w:r>
        <w:rPr>
          <w:rStyle w:val="af4"/>
        </w:rPr>
        <w:t>failures</w:t>
      </w:r>
      <w:r>
        <w:t>에 사유와 함께 반환됩니다.</w:t>
      </w:r>
    </w:p>
    <w:p>
      <w:pPr>
        <w:pStyle w:val="4"/>
      </w:pPr>
      <w:r>
        <w:t>필요 권한</w:t>
      </w:r>
    </w:p>
    <w:p>
      <w:r>
        <w:t>관리자 이상의 계정으로 이용할 수 있습니다. 활성화된 프로바이더는 비활성화한 후에만 삭제할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/api/sonar/id-providers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"https://HOSTNAME/api/sonar/id-providers?codes=saml,oidc"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ID 공급자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삭제에 실패한 항목 목록. 모든 항목이 성공한 경우 빈 배열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삭제에 실패한 ID 공급자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error</w:t>
      </w:r>
      <w:r>
        <w:t xml:space="preserve"> (문자열): 실패 사유 메시지</w:t>
      </w:r>
    </w:p>
    <w:p>
      <w:pPr>
        <w:pStyle w:val="4"/>
      </w:pPr>
      <w:r>
        <w:t>오류 응답</w:t>
      </w:r>
    </w:p>
    <w:p>
      <w:pPr>
        <w:pStyle w:val="a7"/>
      </w:pPr>
      <w:r>
        <w:t>ids가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"codes should be not null"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활성화된 프로바이더를 삭제하려는 경우</w:t>
      </w:r>
    </w:p>
    <w:p>
      <w:r>
        <w:t xml:space="preserve">각 식별자의 삭제 결과는 </w:t>
      </w:r>
      <w:r>
        <w:rPr>
          <w:rStyle w:val="af4"/>
        </w:rPr>
        <w:t>failures</w:t>
      </w:r>
      <w:r>
        <w:t xml:space="preserve"> 배열에 다음과 같이 포함됩니다.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"code": "saml",</w:t>
        <w:cr/>
      </w:r>
      <w:r>
        <w:t xml:space="preserve">      "error": "provider is running"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