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취약점 일괄 삭제</w:t>
      </w:r>
    </w:p>
    <w:p>
      <w:r>
        <w:t>지정한 자산 IP 취약점을 일괄 삭제합니다.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/api/sonar/ip-address-vulnerabilities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"https://HOSTNAME/api/sonar/ip-address-vulnerabilities?guids=9c4e2f3a-1b2d-4c5e-9f8a-3d2c1b4a5e6f,a1b2c3d4-e5f6-7890-1234-567890abcdef"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자산 IP 취약점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자산 IP 취약점이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"9c4e2f3a-1b2d-4c5e-9f8a-3d2c1b4a5e6f",</w:t>
        <w:cr/>
      </w:r>
      <w:r>
        <w:t xml:space="preserve">      "reason": "ip-address-vulnerability-not-found"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"invalid-guid",</w:t>
        <w:cr/>
      </w:r>
      <w:r>
        <w:t xml:space="preserve">  "error_msg": "invalid guid: XYZ"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