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일괄 삭제</w:t>
      </w:r>
    </w:p>
    <w:p>
      <w:r>
        <w:t xml:space="preserve">지정된 여러 개의 룩업을 삭제합니다. 이 작업은 관리자 권한을 요구합니다. 일부 목록에 대한 동작 실패를 허용하며, 삭제 실패 시 </w:t>
      </w:r>
      <w:r>
        <w:rPr>
          <w:rStyle w:val="af4"/>
        </w:rPr>
        <w:t>failures</w:t>
      </w:r>
      <w:r>
        <w:t xml:space="preserve"> 매개변수에 객체의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/api/sonar/lookups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DELETE https://HOSTNAME/api/sonar/lookups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 목록</w:t>
            </w:r>
          </w:p>
        </w:tc>
        <w:tc>
          <w:p>
            <w:pPr>
              <w:spacing w:before="0" w:after="0"/>
            </w:pPr>
            <w:r>
              <w:t>쉼표로 구분된 룩업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일부 성공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"id":"7062774f-dbff-4d6f-aa68-c618eb9f6a41",</w:t>
        <w:cr/>
      </w:r>
      <w:r>
        <w:t xml:space="preserve">      "reason":"lookup-not-found"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