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수정</w:t>
      </w:r>
    </w:p>
    <w:p>
      <w:r>
        <w:t>등록된 ID 공급자의 설명과 설정값을 갱신합니다. 활성화된 프로바이더의 설정을 변경하면 필수 항목 검증이 함께 수행됩니다.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/api/sonar/id-providers/:code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"description": "본사 SAML IdP 연동 (갱신)",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"new-secret-value"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code | 문자열 | ID 공급자 식별자 |      |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공급자 설정값</w:t>
            </w:r>
          </w:p>
        </w:tc>
        <w:tc>
          <w:p>
            <w:pPr>
              <w:spacing w:before="0" w:after="0"/>
            </w:pPr>
            <w:r>
              <w:t xml:space="preserve">키-값 형식. 설정 키는 </w:t>
            </w:r>
            <w:r>
              <w:rPr>
                <w:rStyle w:val="af4"/>
              </w:rPr>
              <w:t>getConfigOptions</w:t>
            </w:r>
            <w:r>
              <w:t xml:space="preserve"> API로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code 또는 configs가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등록된 설정이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활성화된 프로바이더에서 필수 설정이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