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SNR#3426 메일 서버 설정 시, 사용자 ID 유효성 검사 완화</w:t>
      </w:r>
    </w:p>
    <w:p>
      <w:r>
        <w:rPr>
          <w:b w:val="on"/>
        </w:rPr>
        <w:t>버전: [5.0.2603.0](../../5.0/releases/5.0.2603.0)</w:t>
      </w:r>
    </w:p>
    <w:p>
      <w:r>
        <w:t>메일 서버 설정 시, 기존 이메일 형식 검증을 제거하고 일반 문자열도 입력할 수 있도록 유효성 검사가 완화되었습니다. 단, 앞뒤 공백이 포함된 값은 입력할 수 없습니다.</w:t>
      </w:r>
      <w:r>
        <w:drawing>
          <wp:inline distT="0" distR="0" distB="0" distL="0">
            <wp:extent cx="5715000" cy="2755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