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SNR#3431 outputtxt, outputcsv, outputjson 명령어의 파티션 처리 로직 수정</w:t>
      </w:r>
    </w:p>
    <w:p>
      <w:r>
        <w:rPr>
          <w:b w:val="on"/>
        </w:rPr>
        <w:t>버전: [5.0.2603.0](../../5.0/releases/5.0.2603.0)</w:t>
      </w:r>
    </w:p>
    <w:p>
      <w:r>
        <w:rPr>
          <w:rStyle w:val="af4"/>
        </w:rPr>
        <w:t>outputtxt</w:t>
      </w:r>
      <w:r>
        <w:t xml:space="preserve">, </w:t>
      </w:r>
      <w:r>
        <w:rPr>
          <w:rStyle w:val="af4"/>
        </w:rPr>
        <w:t>outputcsv</w:t>
      </w:r>
      <w:r>
        <w:t xml:space="preserve">, </w:t>
      </w:r>
      <w:r>
        <w:rPr>
          <w:rStyle w:val="af4"/>
        </w:rPr>
        <w:t>outputjson</w:t>
      </w:r>
      <w:r>
        <w:t xml:space="preserve"> 명령어를 </w:t>
      </w:r>
      <w:r>
        <w:rPr>
          <w:rStyle w:val="af4"/>
        </w:rPr>
        <w:t>partition=t</w:t>
      </w:r>
      <w:r>
        <w:t xml:space="preserve"> 옵션을 함께 사용할 때 파일 경로 접근을 제어하는 내부 로직이 변경되었습니다.</w:t>
      </w:r>
      <w:r>
        <w:t xml:space="preserve">이 명령어에 입력된 레코드에 </w:t>
      </w:r>
      <w:r>
        <w:rPr>
          <w:rStyle w:val="af4"/>
        </w:rPr>
        <w:t>_time</w:t>
      </w:r>
      <w:r>
        <w:t xml:space="preserve"> 필드가 존재하지 않거나, 상대 경로를 지정하는 일부 패턴에서 오류가 발생하는 문제를 개선하였습니다.</w:t>
      </w:r>
      <w:r>
        <w:t>또한, 날짜 매크로(</w:t>
      </w:r>
      <w:r>
        <w:rPr>
          <w:rStyle w:val="af4"/>
        </w:rPr>
        <w:t>{logtime:yyyy/MM/dd}</w:t>
      </w:r>
      <w:r>
        <w:t xml:space="preserve"> 등)가 실제 날짜로 치환된 후의 파일 경로에 대해서도 접근 허용된 경로인지를 추가적으로 검증합니다.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