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릴리스 5.0.2605.1</w:t>
      </w:r>
    </w:p>
    <w:p>
      <w:pPr>
        <w:pStyle w:val="af1"/>
      </w:pPr>
      <w:r>
        <w:t>로그프레소 소나 5.0.2605.0 이후 발견된 이슈와 사용자 피드백을 반영하여 신규 기능, 기능 개선, 버그 해결을 적용한 릴리스입니다.</w:t>
      </w:r>
    </w:p>
    <w:p>
      <w:pPr>
        <w:pStyle w:val="3"/>
      </w:pPr>
      <w:r>
        <w:t>🌟 신규 기능</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0">
              <w:r>
                <w:rPr>
                  <w:rStyle w:val="a6"/>
                </w:rPr>
                <w:t>SNR#3626</w:t>
              </w:r>
            </w:hyperlink>
            <w:r>
              <w:t/>
            </w:r>
          </w:p>
        </w:tc>
        <w:tc>
          <w:p>
            <w:pPr>
              <w:spacing w:before="0" w:after="0"/>
            </w:pPr>
            <w:r>
              <w:t>사용자별 동시 쿼리 수·결과 건수 한도 설정 기능 추가</w:t>
            </w:r>
          </w:p>
        </w:tc>
      </w:tr>
      <w:tr>
        <w:tc>
          <w:p>
            <w:pPr>
              <w:spacing w:before="0" w:after="0"/>
            </w:pPr>
            <w:hyperlink r:id="rId11">
              <w:r>
                <w:rPr>
                  <w:rStyle w:val="a6"/>
                </w:rPr>
                <w:t>SNR#3718</w:t>
              </w:r>
            </w:hyperlink>
            <w:r>
              <w:t/>
            </w:r>
          </w:p>
        </w:tc>
        <w:tc>
          <w:p>
            <w:pPr>
              <w:spacing w:before="0" w:after="0"/>
            </w:pPr>
            <w:r>
              <w:t>주소 그룹 일괄 추가 및 주소 만료 시각 지원</w:t>
            </w:r>
          </w:p>
        </w:tc>
      </w:tr>
    </w:tbl>
    <w:p>
      <w:pPr>
        <w:pStyle w:val="3"/>
      </w:pPr>
      <w:r>
        <w:t>🛠️ 기능 개선</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2">
              <w:r>
                <w:rPr>
                  <w:rStyle w:val="a6"/>
                </w:rPr>
                <w:t>SNR#3624</w:t>
              </w:r>
            </w:hyperlink>
            <w:r>
              <w:t/>
            </w:r>
          </w:p>
        </w:tc>
        <w:tc>
          <w:p>
            <w:pPr>
              <w:spacing w:before="0" w:after="0"/>
            </w:pPr>
            <w:r>
              <w:t>시나리오 버전 이력 관리 및 복원·복제 흐름 정비</w:t>
            </w:r>
          </w:p>
        </w:tc>
      </w:tr>
      <w:tr>
        <w:tc>
          <w:p>
            <w:pPr>
              <w:spacing w:before="0" w:after="0"/>
            </w:pPr>
            <w:hyperlink r:id="rId13">
              <w:r>
                <w:rPr>
                  <w:rStyle w:val="a6"/>
                </w:rPr>
                <w:t>SNR#3638</w:t>
              </w:r>
            </w:hyperlink>
            <w:r>
              <w:t/>
            </w:r>
          </w:p>
        </w:tc>
        <w:tc>
          <w:p>
            <w:pPr>
              <w:spacing w:before="0" w:after="0"/>
            </w:pPr>
            <w:r>
              <w:t>티켓 조회 시 라이선스 만료 상태 표시</w:t>
            </w:r>
          </w:p>
        </w:tc>
      </w:tr>
      <w:tr>
        <w:tc>
          <w:p>
            <w:pPr>
              <w:spacing w:before="0" w:after="0"/>
            </w:pPr>
            <w:hyperlink r:id="rId14">
              <w:r>
                <w:rPr>
                  <w:rStyle w:val="a6"/>
                </w:rPr>
                <w:t>SNR#3647</w:t>
              </w:r>
            </w:hyperlink>
            <w:r>
              <w:t/>
            </w:r>
          </w:p>
        </w:tc>
        <w:tc>
          <w:p>
            <w:pPr>
              <w:spacing w:before="0" w:after="0"/>
            </w:pPr>
            <w:r>
              <w:t>LDAP 로그인 처리 중 로딩 상태 표시</w:t>
            </w:r>
          </w:p>
        </w:tc>
      </w:tr>
      <w:tr>
        <w:tc>
          <w:p>
            <w:pPr>
              <w:spacing w:before="0" w:after="0"/>
            </w:pPr>
            <w:hyperlink r:id="rId15">
              <w:r>
                <w:rPr>
                  <w:rStyle w:val="a6"/>
                </w:rPr>
                <w:t>SNR#3677</w:t>
              </w:r>
            </w:hyperlink>
            <w:r>
              <w:t/>
            </w:r>
          </w:p>
        </w:tc>
        <w:tc>
          <w:p>
            <w:pPr>
              <w:spacing w:before="0" w:after="0"/>
            </w:pPr>
            <w:r>
              <w:t>쿼리 결과 셀 더보기 표시 기준을 글자 수 기준으로 개선</w:t>
            </w:r>
          </w:p>
        </w:tc>
      </w:tr>
      <w:tr>
        <w:tc>
          <w:p>
            <w:pPr>
              <w:spacing w:before="0" w:after="0"/>
            </w:pPr>
            <w:hyperlink r:id="rId16">
              <w:r>
                <w:rPr>
                  <w:rStyle w:val="a6"/>
                </w:rPr>
                <w:t>SNR#3686</w:t>
              </w:r>
            </w:hyperlink>
            <w:r>
              <w:t/>
            </w:r>
          </w:p>
        </w:tc>
        <w:tc>
          <w:p>
            <w:pPr>
              <w:spacing w:before="0" w:after="0"/>
            </w:pPr>
            <w:r>
              <w:t>미사용 REST API 커서 자동 정리</w:t>
            </w:r>
          </w:p>
        </w:tc>
      </w:tr>
    </w:tbl>
    <w:p>
      <w:pPr>
        <w:pStyle w:val="3"/>
      </w:pPr>
      <w:r>
        <w:t>🐞 버그 해결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7">
              <w:r>
                <w:rPr>
                  <w:rStyle w:val="a6"/>
                </w:rPr>
                <w:t>SNR#3770</w:t>
              </w:r>
            </w:hyperlink>
            <w:r>
              <w:t/>
            </w:r>
          </w:p>
        </w:tc>
        <w:tc>
          <w:p>
            <w:pPr>
              <w:spacing w:before="0" w:after="0"/>
            </w:pPr>
            <w:r>
              <w:t>접혀 있는 예외 조건 그룹의 유효성 오류 위치 표시 문제 해결</w:t>
            </w:r>
          </w:p>
        </w:tc>
      </w:tr>
      <w:tr>
        <w:tc>
          <w:p>
            <w:pPr>
              <w:spacing w:before="0" w:after="0"/>
            </w:pPr>
            <w:hyperlink r:id="rId18">
              <w:r>
                <w:rPr>
                  <w:rStyle w:val="a6"/>
                </w:rPr>
                <w:t>SNR#3678</w:t>
              </w:r>
            </w:hyperlink>
            <w:r>
              <w:t/>
            </w:r>
          </w:p>
        </w:tc>
        <w:tc>
          <w:p>
            <w:pPr>
              <w:spacing w:before="0" w:after="0"/>
            </w:pPr>
            <w:r>
              <w:t>그리드 셀 너비 계산 오류 해결</w:t>
            </w:r>
          </w:p>
        </w:tc>
      </w:tr>
    </w:tbl>
    <w:p>
      <w:pPr>
        <w:pStyle w:val="3"/>
      </w:pPr>
      <w:r>
        <w:t>✨ 기타 개선 사항</w:t>
      </w:r>
    </w:p>
    <w:p>
      <w:r>
        <w:t>사용자 경험과 일부 버그를 개선하기 위해 함께 적용된 변경 사항 목록입니다. 해당 변경 사항들은 상세 페이지를 제공하지 않습니다.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r>
              <w:t>SNR#3596</w:t>
            </w:r>
          </w:p>
        </w:tc>
        <w:tc>
          <w:p>
            <w:pPr>
              <w:spacing w:before="0" w:after="0"/>
            </w:pPr>
            <w:r>
              <w:t>행위 프로파일·머신러닝·데이터셋·감사 로그·시스템 로그 REST API 추가</w:t>
            </w:r>
          </w:p>
        </w:tc>
      </w:tr>
      <w:tr>
        <w:tc>
          <w:p>
            <w:pPr>
              <w:spacing w:before="0" w:after="0"/>
            </w:pPr>
            <w:r>
              <w:t>SNR#3625</w:t>
            </w:r>
          </w:p>
        </w:tc>
        <w:tc>
          <w:p>
            <w:pPr>
              <w:spacing w:before="0" w:after="0"/>
            </w:pPr>
            <w:r>
              <w:t>실시간 탐지 시나리오 복제 시 담당자가 누락되는 문제 수정</w:t>
            </w:r>
          </w:p>
        </w:tc>
      </w:tr>
      <w:tr>
        <w:tc>
          <w:p>
            <w:pPr>
              <w:spacing w:before="0" w:after="0"/>
            </w:pPr>
            <w:r>
              <w:t>SNR#3630</w:t>
            </w:r>
          </w:p>
        </w:tc>
        <w:tc>
          <w:p>
            <w:pPr>
              <w:spacing w:before="0" w:after="0"/>
            </w:pPr>
            <w:r>
              <w:t>메뉴별 다운로드 모달의 컬럼 추가 기능 제거</w:t>
            </w:r>
          </w:p>
        </w:tc>
      </w:tr>
      <w:tr>
        <w:tc>
          <w:p>
            <w:pPr>
              <w:spacing w:before="0" w:after="0"/>
            </w:pPr>
            <w:r>
              <w:t>SNR#3660</w:t>
            </w:r>
          </w:p>
        </w:tc>
        <w:tc>
          <w:p>
            <w:pPr>
              <w:spacing w:before="0" w:after="0"/>
            </w:pPr>
            <w:r>
              <w:t>티켓 본문·메모의 링크를 새 창에서 열도록 변경</w:t>
            </w:r>
          </w:p>
        </w:tc>
      </w:tr>
      <w:tr>
        <w:tc>
          <w:p>
            <w:pPr>
              <w:spacing w:before="0" w:after="0"/>
            </w:pPr>
            <w:r>
              <w:t>SNR#3667</w:t>
            </w:r>
          </w:p>
        </w:tc>
        <w:tc>
          <w:p>
            <w:pPr>
              <w:spacing w:before="0" w:after="0"/>
            </w:pPr>
            <w:r>
              <w:t>메뉴명·보안 용어·다국어 문구의 표기 일관성 개선</w:t>
            </w:r>
          </w:p>
        </w:tc>
      </w:tr>
      <w:tr>
        <w:tc>
          <w:p>
            <w:pPr>
              <w:spacing w:before="0" w:after="0"/>
            </w:pPr>
            <w:r>
              <w:t>SNR#3668</w:t>
            </w:r>
          </w:p>
        </w:tc>
        <w:tc>
          <w:p>
            <w:pPr>
              <w:spacing w:before="0" w:after="0"/>
            </w:pPr>
            <w:r>
              <w:t>XDR 라이선스가 없는 환경에서 티켓 발행 조건이 '항상 발행'으로 잘못 저장되던 문제 수정</w:t>
            </w:r>
          </w:p>
        </w:tc>
      </w:tr>
      <w:tr>
        <w:tc>
          <w:p>
            <w:pPr>
              <w:spacing w:before="0" w:after="0"/>
            </w:pPr>
            <w:r>
              <w:t>SNR#3672</w:t>
            </w:r>
          </w:p>
        </w:tc>
        <w:tc>
          <w:p>
            <w:pPr>
              <w:spacing w:before="0" w:after="0"/>
            </w:pPr>
            <w:r>
              <w:t>라이선스 경고 표시 위치 정리 및 미사용 CSS 제거</w:t>
            </w:r>
          </w:p>
        </w:tc>
      </w:tr>
      <w:tr>
        <w:tc>
          <w:p>
            <w:pPr>
              <w:spacing w:before="0" w:after="0"/>
            </w:pPr>
            <w:r>
              <w:t>SNR#3674</w:t>
            </w:r>
          </w:p>
        </w:tc>
        <w:tc>
          <w:p>
            <w:pPr>
              <w:spacing w:before="0" w:after="0"/>
            </w:pPr>
            <w:r>
              <w:t>인증서 정보를 복사할 때 번역되지 않은 내부 문구가 포함되던 문제 수정</w:t>
            </w:r>
          </w:p>
        </w:tc>
      </w:tr>
      <w:tr>
        <w:tc>
          <w:p>
            <w:pPr>
              <w:spacing w:before="0" w:after="0"/>
            </w:pPr>
            <w:r>
              <w:t>SNR#3702</w:t>
            </w:r>
          </w:p>
        </w:tc>
        <w:tc>
          <w:p>
            <w:pPr>
              <w:spacing w:before="0" w:after="0"/>
            </w:pPr>
            <w:r>
              <w:t>언어 전환 시 화면 문구 캐시가 갱신되지 않던 문제 수정</w:t>
            </w:r>
          </w:p>
        </w:tc>
      </w:tr>
      <w:tr>
        <w:tc>
          <w:p>
            <w:pPr>
              <w:spacing w:before="0" w:after="0"/>
            </w:pPr>
            <w:r>
              <w:t>SNR#3708</w:t>
            </w:r>
          </w:p>
        </w:tc>
        <w:tc>
          <w:p>
            <w:pPr>
              <w:spacing w:before="0" w:after="0"/>
            </w:pPr>
            <w:r>
              <w:t>그리드 위젯의 전역 경보 설정이 저장되지 않던 문제 수정</w:t>
            </w:r>
          </w:p>
        </w:tc>
      </w:tr>
      <w:tr>
        <w:tc>
          <w:p>
            <w:pPr>
              <w:spacing w:before="0" w:after="0"/>
            </w:pPr>
            <w:r>
              <w:t>SNR#3716</w:t>
            </w:r>
          </w:p>
        </w:tc>
        <w:tc>
          <w:p>
            <w:pPr>
              <w:spacing w:before="0" w:after="0"/>
            </w:pPr>
            <w:r>
              <w:t>검색 결과가 없을 때 쿼리 페이지의 페이지 이동 영역 숨김</w:t>
            </w:r>
          </w:p>
        </w:tc>
      </w:tr>
      <w:tr>
        <w:tc>
          <w:p>
            <w:pPr>
              <w:spacing w:before="0" w:after="0"/>
            </w:pPr>
            <w:r>
              <w:t>SNR#3719</w:t>
            </w:r>
          </w:p>
        </w:tc>
        <w:tc>
          <w:p>
            <w:pPr>
              <w:spacing w:before="0" w:after="0"/>
            </w:pPr>
            <w:r>
              <w:t>센트리 네트워크 인터페이스(NIC) 대역폭이 음수로 측정될 때 네트워크 정보가 비정상적으로 표시되던 문제 수정</w:t>
            </w:r>
          </w:p>
        </w:tc>
      </w:tr>
    </w:tbl>
    <w:p>
      <w:pPr>
        <w:pStyle w:val="3"/>
      </w:pPr>
      <w:r>
        <w:t>📌 상세 내역</w:t>
      </w:r>
    </w:p>
    <w:p>
      <w:pPr>
        <w:pStyle w:val="4"/>
      </w:pPr>
      <w:r>
        <w:t>SNR#3626 사용자별 검색량 제어</w:t>
      </w:r>
    </w:p>
    <w:p>
      <w:r>
        <w:t>계정별로 동시에 실행할 수 있는 쿼리 수와 쿼리 결과 행 수의 한도를 설정할 수 있는 기능이 추가되었습니다.</w:t>
      </w:r>
    </w:p>
    <w:p>
      <w:r>
        <w:rPr>
          <w:b w:val="on"/>
        </w:rPr>
        <w:t>계정 &gt; 계정</w:t>
      </w:r>
      <w:r>
        <w:t xml:space="preserve"> 메뉴의 계정 수정 화면에서 사용자별로 다음 두 가지 한도를 지정할 수 있습니다.</w:t>
      </w:r>
    </w:p>
    <w:p>
      <w:pPr>
        <w:numPr>
          <w:numId w:val="6"/>
        </w:numPr>
        <w:spacing w:before="0" w:after="0"/>
        <w:ind w:left="360" w:hanging="360"/>
      </w:pPr>
      <w:r>
        <w:t>동시 쿼리 검색 수: 한 사용자가 동시에 실행할 수 있는 쿼리 개수</w:t>
      </w:r>
    </w:p>
    <w:p>
      <w:pPr>
        <w:numPr>
          <w:numId w:val="6"/>
        </w:numPr>
        <w:spacing w:before="0" w:after="0"/>
        <w:ind w:left="360" w:hanging="360"/>
      </w:pPr>
      <w:r>
        <w:t>쿼리 결과 건수 제한: 쿼리 결과로 반환할 수 있는 최대 행 수</w:t>
      </w:r>
    </w:p>
    <w:p>
      <w:r>
        <w:t>한도가 설정된 사용자가 쿼리 메뉴에서 쿼리를 실행하면, 서버가 현재 실행 중인 쿼리 수와 한도를 비교하여 한도를 초과한 경우 안내 메시지를 표시하고 실행을 제한합니다.</w:t>
      </w:r>
    </w:p>
    <w:p>
      <w:r>
        <w:drawing>
          <wp:inline distT="0" distR="0" distB="0" distL="0">
            <wp:extent cx="5715000" cy="2946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9"/>
                    <a:stretch>
                      <a:fillRect/>
                    </a:stretch>
                  </pic:blipFill>
                  <pic:spPr>
                    <a:xfrm>
                      <a:off x="0" y="0"/>
                      <a:ext cx="5715000" cy="2946400"/>
                    </a:xfrm>
                    <a:prstGeom prst="rect">
                      <a:avLst/>
                    </a:prstGeom>
                  </pic:spPr>
                </pic:pic>
              </a:graphicData>
            </a:graphic>
          </wp:inline>
        </w:drawing>
      </w:r>
    </w:p>
    <w:p>
      <w:r>
        <w:drawing>
          <wp:inline distT="0" distR="0" distB="0" distL="0">
            <wp:extent cx="5715000" cy="3213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20"/>
                    <a:stretch>
                      <a:fillRect/>
                    </a:stretch>
                  </pic:blipFill>
                  <pic:spPr>
                    <a:xfrm>
                      <a:off x="0" y="0"/>
                      <a:ext cx="5715000" cy="3213100"/>
                    </a:xfrm>
                    <a:prstGeom prst="rect">
                      <a:avLst/>
                    </a:prstGeom>
                  </pic:spPr>
                </pic:pic>
              </a:graphicData>
            </a:graphic>
          </wp:inline>
        </w:drawing>
      </w:r>
    </w:p>
    <w:p>
      <w:pPr>
        <w:pStyle w:val="4"/>
      </w:pPr>
      <w:r>
        <w:t>SNR#3718 주소 그룹 일괄 추가 및 만료 시각 지원</w:t>
      </w:r>
    </w:p>
    <w:p>
      <w:r>
        <w:t>주소 그룹에 여러 IP 주소를 한 번에 등록하고, 주소의 유지 기간(만료 시각)을 함께 지정할 수 있는 기능이 추가되었습니다.</w:t>
      </w:r>
    </w:p>
    <w:p>
      <w:r>
        <w:t xml:space="preserve">기존에는 주소를 하나씩 입력해야 했고 만료 조건도 따로 관리하기 어려웠습니다. 이제 </w:t>
      </w:r>
      <w:r>
        <w:rPr>
          <w:b w:val="on"/>
        </w:rPr>
        <w:t>주소 그룹 일괄 추가</w:t>
      </w:r>
      <w:r>
        <w:t xml:space="preserve"> 화면에서 쉼표·공백·줄바꿈으로 구분한 IP 주소 목록을 붙여 넣어 한 번에 등록할 수 있으며, 유지 기간(분)을 입력하면 해당 기간이 지난 주소가 자동으로 만료됩니다.</w:t>
      </w:r>
    </w:p>
    <w:p>
      <w:r>
        <w:drawing>
          <wp:inline distT="0" distR="0" distB="0" distL="0">
            <wp:extent cx="5715000" cy="42418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21"/>
                    <a:stretch>
                      <a:fillRect/>
                    </a:stretch>
                  </pic:blipFill>
                  <pic:spPr>
                    <a:xfrm>
                      <a:off x="0" y="0"/>
                      <a:ext cx="5715000" cy="4241800"/>
                    </a:xfrm>
                    <a:prstGeom prst="rect">
                      <a:avLst/>
                    </a:prstGeom>
                  </pic:spPr>
                </pic:pic>
              </a:graphicData>
            </a:graphic>
          </wp:inline>
        </w:drawing>
      </w:r>
    </w:p>
    <w:p>
      <w:pPr>
        <w:pStyle w:val="4"/>
      </w:pPr>
      <w:r>
        <w:t>SNR#3624 시나리오 버전 이력 관리</w:t>
      </w:r>
    </w:p>
    <w:p>
      <w:r>
        <w:t>배치 및 실시간 탐지 시나리오의 버전 이력 화면과 복원·복제 흐름을 정비했습니다.</w:t>
      </w:r>
    </w:p>
    <w:p>
      <w:r>
        <w:t>기존에는 시나리오의 변경 이력을 확인하거나 이전 버전으로 복원할 때 일부 정보가 누락되거나 화면 흐름이 일관되지 않아 관리 작업이 번거로웠습니다. 버전 이력 화면과 복원·복제 흐름을 정비하고, 배치 및 실시간 탐지 시나리오 모두에서 필요한 정보가 함께 유지되도록 개선했습니다. 관리자는 시나리오 변경 이력을 더 안정적으로 확인하고, 필요한 경우 이전 버전을 복원하거나 복제할 수 있습니다.</w:t>
      </w:r>
    </w:p>
    <w:p>
      <w:r>
        <w:drawing>
          <wp:inline distT="0" distR="0" distB="0" distL="0">
            <wp:extent cx="5715000" cy="77851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22"/>
                    <a:stretch>
                      <a:fillRect/>
                    </a:stretch>
                  </pic:blipFill>
                  <pic:spPr>
                    <a:xfrm>
                      <a:off x="0" y="0"/>
                      <a:ext cx="5715000" cy="7785100"/>
                    </a:xfrm>
                    <a:prstGeom prst="rect">
                      <a:avLst/>
                    </a:prstGeom>
                  </pic:spPr>
                </pic:pic>
              </a:graphicData>
            </a:graphic>
          </wp:inline>
        </w:drawing>
      </w:r>
    </w:p>
    <w:p>
      <w:pPr>
        <w:pStyle w:val="4"/>
      </w:pPr>
      <w:r>
        <w:t>SNR#3638 티켓 조회 시 라이선스 만료 상태 표시</w:t>
      </w:r>
    </w:p>
    <w:p>
      <w:r>
        <w:t>티켓 상세 화면에서 라이선스 만료 상태를 함께 확인할 수 있도록 개선했습니다.</w:t>
      </w:r>
    </w:p>
    <w:p>
      <w:r>
        <w:t>기존에는 티켓 상세 화면에서 라이선스 만료 상태를 바로 알기 어려워, 티켓 처리 중 발생하는 제한이나 안내 메시지의 원인을 파악하기 어려웠습니다. 이제 티켓을 조회할 때 라이선스 상태를 함께 확인하고, 만료된 경우 화면에 해당 상태를 표시합니다. 사용자는 티켓 화면에서 라이선스 만료 여부를 바로 확인하여 조치가 필요한 상황을 더 빠르게 파악할 수 있습니다.</w:t>
      </w:r>
    </w:p>
    <w:p>
      <w:r>
        <w:drawing>
          <wp:inline distT="0" distR="0" distB="0" distL="0">
            <wp:extent cx="5715000" cy="37973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23"/>
                    <a:stretch>
                      <a:fillRect/>
                    </a:stretch>
                  </pic:blipFill>
                  <pic:spPr>
                    <a:xfrm>
                      <a:off x="0" y="0"/>
                      <a:ext cx="5715000" cy="3797300"/>
                    </a:xfrm>
                    <a:prstGeom prst="rect">
                      <a:avLst/>
                    </a:prstGeom>
                  </pic:spPr>
                </pic:pic>
              </a:graphicData>
            </a:graphic>
          </wp:inline>
        </w:drawing>
      </w:r>
    </w:p>
    <w:p>
      <w:r>
        <w:drawing>
          <wp:inline distT="0" distR="0" distB="0" distL="0">
            <wp:extent cx="5715000" cy="28829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24"/>
                    <a:stretch>
                      <a:fillRect/>
                    </a:stretch>
                  </pic:blipFill>
                  <pic:spPr>
                    <a:xfrm>
                      <a:off x="0" y="0"/>
                      <a:ext cx="5715000" cy="2882900"/>
                    </a:xfrm>
                    <a:prstGeom prst="rect">
                      <a:avLst/>
                    </a:prstGeom>
                  </pic:spPr>
                </pic:pic>
              </a:graphicData>
            </a:graphic>
          </wp:inline>
        </w:drawing>
      </w:r>
    </w:p>
    <w:p>
      <w:pPr>
        <w:pStyle w:val="4"/>
      </w:pPr>
      <w:r>
        <w:t>SNR#3647 로그인(LDAP) 로딩 표시</w:t>
      </w:r>
    </w:p>
    <w:p>
      <w:r>
        <w:t>LDAP 로그인 처리 중에 로그인 버튼에 진행 상태가 표시되도록 개선했습니다.</w:t>
      </w:r>
    </w:p>
    <w:p>
      <w:r>
        <w:t>기존에는 LDAP 로그인 요청을 처리하는 동안 화면에 별도의 진행 상태가 표시되지 않아, 사용자가 인증이 진행 중인지 알기 어려웠습니다. 이제 로그인 버튼에 로딩 상태를 표시하여, 인증 처리 시간이 길어지는 환경에서도 로그인 진행 상태를 명확하게 확인할 수 있습니다.</w:t>
      </w:r>
    </w:p>
    <w:p>
      <w:r>
        <w:drawing>
          <wp:inline distT="0" distR="0" distB="0" distL="0">
            <wp:extent cx="5715000" cy="51943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25"/>
                    <a:stretch>
                      <a:fillRect/>
                    </a:stretch>
                  </pic:blipFill>
                  <pic:spPr>
                    <a:xfrm>
                      <a:off x="0" y="0"/>
                      <a:ext cx="5715000" cy="5194300"/>
                    </a:xfrm>
                    <a:prstGeom prst="rect">
                      <a:avLst/>
                    </a:prstGeom>
                  </pic:spPr>
                </pic:pic>
              </a:graphicData>
            </a:graphic>
          </wp:inline>
        </w:drawing>
      </w:r>
    </w:p>
    <w:p>
      <w:pPr>
        <w:pStyle w:val="4"/>
      </w:pPr>
      <w:r>
        <w:t>SNR#3677 쿼리 결과 셀 더보기 표시 기준 개선</w:t>
      </w:r>
    </w:p>
    <w:p>
      <w:r>
        <w:t>쿼리 결과 그리드에서 더보기 버튼을 표시하는 기준을 컬럼 너비에서 글자 수로 변경했습니다.</w:t>
      </w:r>
    </w:p>
    <w:p>
      <w:pPr>
        <w:numPr>
          <w:numId w:val="7"/>
        </w:numPr>
        <w:spacing w:before="0" w:after="0"/>
        <w:ind w:left="360" w:hanging="360"/>
      </w:pPr>
      <w:r>
        <w:t>기존에는 컬럼 너비에 따라 더보기 버튼이 표시되었으나, 이제 셀 내용이 1,500자를 초과할 때만 더보기 버튼이 표시됩니다.</w:t>
      </w:r>
    </w:p>
    <w:p>
      <w:pPr>
        <w:numPr>
          <w:numId w:val="7"/>
        </w:numPr>
        <w:spacing w:before="0" w:after="0"/>
        <w:ind w:left="360" w:hanging="360"/>
      </w:pPr>
      <w:r>
        <w:t>문자열 타입에만 적용되던 더보기 버튼이 숫자 타입 셀에서도 1,500자를 초과하면 동일하게 표시되도록 개선했습니다.</w:t>
      </w:r>
    </w:p>
    <w:p>
      <w:r>
        <w:drawing>
          <wp:inline distT="0" distR="0" distB="0" distL="0">
            <wp:extent cx="5715000" cy="30099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26"/>
                    <a:stretch>
                      <a:fillRect/>
                    </a:stretch>
                  </pic:blipFill>
                  <pic:spPr>
                    <a:xfrm>
                      <a:off x="0" y="0"/>
                      <a:ext cx="5715000" cy="3009900"/>
                    </a:xfrm>
                    <a:prstGeom prst="rect">
                      <a:avLst/>
                    </a:prstGeom>
                  </pic:spPr>
                </pic:pic>
              </a:graphicData>
            </a:graphic>
          </wp:inline>
        </w:drawing>
      </w:r>
    </w:p>
    <w:p>
      <w:pPr>
        <w:pStyle w:val="4"/>
      </w:pPr>
      <w:r>
        <w:t>SNR#3686 REST API 커서 자동 정리</w:t>
      </w:r>
    </w:p>
    <w:p>
      <w:r>
        <w:t>일정 시간 사용되지 않은 REST API 커서를 자동으로 정리하도록 개선했습니다.</w:t>
      </w:r>
    </w:p>
    <w:p>
      <w:r>
        <w:t>REST API 조회 과정에서 사용이 끝난 커서가 남아 있으면 장시간 운영 환경에서 불필요한 자원이 누적될 수 있었습니다. 이제 일정 시간 동안 사용되지 않은 커서를 자동으로 정리하여, 외부 연동이나 반복 조회가 많은 환경에서도 API 처리 자원을 더 안정적으로 유지합니다.</w:t>
      </w:r>
    </w:p>
    <w:p>
      <w:pPr>
        <w:pStyle w:val="4"/>
      </w:pPr>
      <w:r>
        <w:t>SNR#3770 접혀 있는 예외 조건 그룹의 유효성 오류 위치 표시 문제 해결</w:t>
      </w:r>
    </w:p>
    <w:p>
      <w:r>
        <w:t>시나리오 예외 조건 그룹이 접혀 있을 때 그 안에 포함된 조건의 유효성 오류 위치를 화면에서 파악하기 어렵던 문제를 해결했습니다.</w:t>
      </w:r>
    </w:p>
    <w:p>
      <w:r>
        <w:t>기존에는 예외 조건 그룹이 접혀 있으면 내부 조건에 오류가 있어도 어느 부분을 수정해야 하는지 알기 어려웠습니다. 이제 접혀 있는 예외 조건 그룹 안에 유효성 오류가 있으면 해당 그룹의 테두리를 강조해 표시하고 예외 규칙의 오류 안내를 보강하여, 복잡한 예외 조건을 설정할 때 문제가 있는 항목을 더 빠르게 찾아 수정할 수 있습니다.</w:t>
      </w:r>
    </w:p>
    <w:p>
      <w:r>
        <w:drawing>
          <wp:inline distT="0" distR="0" distB="0" distL="0">
            <wp:extent cx="5715000" cy="69469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7"/>
                    <a:stretch>
                      <a:fillRect/>
                    </a:stretch>
                  </pic:blipFill>
                  <pic:spPr>
                    <a:xfrm>
                      <a:off x="0" y="0"/>
                      <a:ext cx="5715000" cy="6946900"/>
                    </a:xfrm>
                    <a:prstGeom prst="rect">
                      <a:avLst/>
                    </a:prstGeom>
                  </pic:spPr>
                </pic:pic>
              </a:graphicData>
            </a:graphic>
          </wp:inline>
        </w:drawing>
      </w:r>
    </w:p>
    <w:p>
      <w:pPr>
        <w:pStyle w:val="4"/>
      </w:pPr>
      <w:r>
        <w:t>SNR#3678 그리드 셀 너비 계산 오류 해결</w:t>
      </w:r>
    </w:p>
    <w:p>
      <w:r>
        <w:t>일부 그리드 화면에서 셀 너비가 실제 화면 스타일과 맞지 않게 계산되던 문제를 해결했습니다.</w:t>
      </w:r>
    </w:p>
    <w:p>
      <w:r>
        <w:t>기존에는 화면에 적용된 글자 크기와 실제 셀 너비 계산이 일치하지 않아, 셀 너비가 어색하게 표시되거나 내용이 의도와 다르게 배치될 수 있었습니다. 그리드가 실제 화면 스타일에 맞춰 너비를 계산하도록 조정하여, 목록과 결과 테이블의 셀 배치가 더 안정적으로 표시됩니다.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media/image1.png" Type="http://schemas.openxmlformats.org/officeDocument/2006/relationships/image"/><Relationship Id="rId2" Target="numbering.xml" Type="http://schemas.openxmlformats.org/officeDocument/2006/relationships/numbering"/><Relationship Id="rId20" Target="media/image2.png" Type="http://schemas.openxmlformats.org/officeDocument/2006/relationships/image"/><Relationship Id="rId21" Target="media/image3.png" Type="http://schemas.openxmlformats.org/officeDocument/2006/relationships/image"/><Relationship Id="rId22" Target="media/image4.png" Type="http://schemas.openxmlformats.org/officeDocument/2006/relationships/image"/><Relationship Id="rId23" Target="media/image5.png" Type="http://schemas.openxmlformats.org/officeDocument/2006/relationships/image"/><Relationship Id="rId24" Target="media/image6.png" Type="http://schemas.openxmlformats.org/officeDocument/2006/relationships/image"/><Relationship Id="rId25" Target="media/image7.png" Type="http://schemas.openxmlformats.org/officeDocument/2006/relationships/image"/><Relationship Id="rId26" Target="media/image8.png" Type="http://schemas.openxmlformats.org/officeDocument/2006/relationships/image"/><Relationship Id="rId27" Target="media/image9.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