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라이선스</w:t>
      </w:r>
    </w:p>
    <w:p>
      <w:pPr>
        <w:pStyle w:val="4"/>
      </w:pPr>
      <w:r>
        <w:t>개요</w:t>
      </w:r>
    </w:p>
    <w:p>
      <w:r>
        <w:t>로그프레소 소나를 사용하려면 웹 콘솔에서 라이선스를 등록해야 합니다. 등록된 라이선스에 따라 일일 원본 로그 수집량 및 사용할 수 있는 기능이 달라집니다.</w:t>
      </w:r>
    </w:p>
    <w:p>
      <w:r>
        <w:t>라이선스 유효 기간이 만료되면 일부 기능이 비활성화되지만, 로그 수집은 계속 수행됩니다.</w:t>
      </w:r>
    </w:p>
    <w:p>
      <w:pPr>
        <w:pStyle w:val="a7"/>
      </w:pPr>
      <w:r>
        <w:t>라이선스 유형</w:t>
      </w:r>
    </w:p>
    <w:p>
      <w:r>
        <w:t>로스프레소 소나의 라이선스는 네 가지로 나뉩니다. 괄호 안은 라이선스 화면에 표시되는 식별자입니다.</w:t>
      </w:r>
    </w:p>
    <w:p>
      <w:pPr>
        <w:numPr>
          <w:numId w:val="6"/>
        </w:numPr>
        <w:spacing w:before="0" w:after="0"/>
        <w:ind w:left="360" w:hanging="360"/>
      </w:pPr>
      <w:r>
        <w:t>Logpresso Sonar Light: 단독실행형 통합로그관리서버(LMS) 라이선스(LIGHT)</w:t>
      </w:r>
    </w:p>
    <w:p>
      <w:pPr>
        <w:numPr>
          <w:numId w:val="6"/>
        </w:numPr>
        <w:spacing w:before="0" w:after="0"/>
        <w:ind w:left="360" w:hanging="360"/>
      </w:pPr>
      <w:r>
        <w:t>Logpresso Sonar Light HA: 이중화된 통합로그관리서버(LMS) 라이선스(LIGHT-HA)</w:t>
      </w:r>
    </w:p>
    <w:p>
      <w:pPr>
        <w:numPr>
          <w:numId w:val="6"/>
        </w:numPr>
        <w:spacing w:before="0" w:after="0"/>
        <w:ind w:left="360" w:hanging="360"/>
      </w:pPr>
      <w:r>
        <w:t>Logpresso Sonar: 통합보안관리(SIEM) 라이선스(SNR)</w:t>
      </w:r>
    </w:p>
    <w:p>
      <w:pPr>
        <w:numPr>
          <w:numId w:val="6"/>
        </w:numPr>
        <w:spacing w:before="0" w:after="0"/>
        <w:ind w:left="360" w:hanging="360"/>
      </w:pPr>
      <w:r>
        <w:t>Logpresso Sonar Maestro: 보안운영 자동화(SOAR) 라이선스(MAE)</w:t>
      </w:r>
    </w:p>
    <w:p>
      <w:pPr>
        <w:pStyle w:val="af1"/>
      </w:pPr>
      <w:r>
        <w:t>LIGHT와 LIGHT-HA는 이중화 구성 여부와 DBMS 기능 외에 모든 기능이 동일합니다.</w:t>
      </w:r>
    </w:p>
    <w:p>
      <w:r>
        <w:t xml:space="preserve">라이선스별로 지원되는 기능은 </w:t>
      </w:r>
      <w:hyperlink r:id="rId10">
        <w:r>
          <w:rPr>
            <w:rStyle w:val="a6"/>
          </w:rPr>
          <w:t>라이선스별 기능 범위</w:t>
        </w:r>
      </w:hyperlink>
      <w:r>
        <w:t>를 참고하세요.</w:t>
      </w:r>
    </w:p>
    <w:p>
      <w:pPr>
        <w:pStyle w:val="a7"/>
      </w:pPr>
      <w:r>
        <w:t>라이선스 신청/갱신</w:t>
      </w:r>
    </w:p>
    <w:p>
      <w:r>
        <w:t xml:space="preserve">라이선스를 신청하거나 갱신하려면 </w:t>
      </w:r>
      <w:r>
        <w:rPr>
          <w:b w:val="on"/>
        </w:rPr>
        <w:t>분석 노드의 하드웨어 키 정보</w:t>
      </w:r>
      <w:r>
        <w:t xml:space="preserve">가 필요합니다. 분석 노드가 이중화 구성된 경우, 두 노드의 하드웨어 키가 모두 필요합니다. 해당 정보를 로그프레소 기술지원팀에 전달하여 라이선스 발급을 요청하세요. 하드웨어 키는 </w:t>
      </w:r>
      <w:hyperlink r:id="rId11">
        <w:r>
          <w:rPr>
            <w:rStyle w:val="a6"/>
          </w:rPr>
          <w:t>라이선스</w:t>
        </w:r>
      </w:hyperlink>
      <w:r>
        <w:t xml:space="preserve"> 화면에서 확인할 수 있습니다.</w:t>
      </w:r>
    </w:p>
    <w:p>
      <w:pPr>
        <w:pStyle w:val="a7"/>
      </w:pPr>
      <w:r>
        <w:t>수집 제한 용량 초과 시 동작</w:t>
      </w:r>
    </w:p>
    <w:p>
      <w:r>
        <w:t>라이선스에는 하드웨어 키, 유효 기간, 유지보수 기한, 일일 원본 로그 수집 용량, 사용 가능한 기능 정보가 포함됩니다. 라이선스에 따라 허용된 일일 원본 로그 수집 용량을 초과하면 시스템은 다음과 같이 동작합니다.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라이선스가 설치되어 있지 않은 경우, 하루에 수집 가능한 원본 로그는 최대 </w:t>
      </w:r>
      <w:r>
        <w:rPr>
          <w:b w:val="on"/>
        </w:rPr>
        <w:t>500MB</w:t>
      </w:r>
      <w:r>
        <w:t>입니다.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하루 수집량이 라이선스 제한을 초과하면 </w:t>
      </w:r>
      <w:r>
        <w:rPr>
          <w:b w:val="on"/>
        </w:rPr>
        <w:t>하루에 한 번</w:t>
      </w:r>
      <w:r>
        <w:t xml:space="preserve"> 라이선스 초과 경고가 발생합니다.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최근 30일 동안 라이선스 초과 경고가 </w:t>
      </w:r>
      <w:r>
        <w:rPr>
          <w:b w:val="on"/>
        </w:rPr>
        <w:t>5회 누적</w:t>
      </w:r>
      <w:r>
        <w:t>되면, 라이선스가 비활성화되며 저장된 데이터를 조회하는 쿼리를 실행할 수 없습니다.</w:t>
      </w:r>
    </w:p>
    <w:p>
      <w:pPr>
        <w:pStyle w:val="a7"/>
      </w:pPr>
      <w:r>
        <w:t>라이선스 만료/오류 시 동작</w:t>
      </w:r>
    </w:p>
    <w:p>
      <w:r>
        <w:t xml:space="preserve">라이선스가 만료되었거나 잘못된 라이선스가 등록된 경우, 화면 상단 메뉴 하단에 다음과 같은 경고 메시지가 표시됩니다. </w:t>
      </w:r>
      <w:r>
        <w:rPr>
          <w:b w:val="on"/>
        </w:rPr>
        <w:t>라이선스 교체</w:t>
      </w:r>
      <w:r>
        <w:t xml:space="preserve">를 클릭하면 라이선스 관리 화면으로 이동합니다. </w:t>
      </w:r>
      <w:hyperlink r:id="rId12">
        <w:r>
          <w:rPr>
            <w:rStyle w:val="a6"/>
          </w:rPr>
          <w:t>라이선스 등록</w:t>
        </w:r>
      </w:hyperlink>
      <w:r>
        <w:t xml:space="preserve"> 설명을 참고해 라이선스를 갱신하세요.</w:t>
      </w:r>
    </w:p>
    <w:p>
      <w:r>
        <w:t xml:space="preserve">라이선스 오류가 발생하면 </w:t>
      </w:r>
      <w:r>
        <w:rPr>
          <w:b w:val="on"/>
        </w:rPr>
        <w:t>라이선스 로고 색상</w:t>
      </w:r>
      <w:r>
        <w:t>이 다음과 같이 변경되어 상태를 식별할 수 있습니다.</w:t>
      </w:r>
    </w:p>
    <w:p>
      <w:pPr>
        <w:numPr>
          <w:numId w:val="8"/>
        </w:numPr>
        <w:spacing w:before="0" w:after="0"/>
        <w:ind w:left="360" w:hanging="360"/>
      </w:pPr>
      <w:r>
        <w:t>노랑: 기술 지원 기간 초과</w:t>
      </w:r>
    </w:p>
    <w:p>
      <w:pPr>
        <w:numPr>
          <w:numId w:val="8"/>
        </w:numPr>
        <w:spacing w:before="0" w:after="0"/>
        <w:ind w:left="360" w:hanging="360"/>
      </w:pPr>
      <w:r>
        <w:t>주황: 유효 기간 초과</w:t>
      </w:r>
    </w:p>
    <w:p>
      <w:pPr>
        <w:numPr>
          <w:numId w:val="8"/>
        </w:numPr>
        <w:spacing w:before="0" w:after="0"/>
        <w:ind w:left="360" w:hanging="360"/>
      </w:pPr>
      <w:r>
        <w:t>빨강: 비정상적인 라이선스</w:t>
      </w:r>
    </w:p>
    <w:p>
      <w:pPr>
        <w:pStyle w:val="af1"/>
      </w:pPr>
      <w:r>
        <w:t>라이선스 만료 메시지, 오류에 따른 색상 구분 표시는 4.0.2502.0 버전부터 지원됩니다.</w:t>
      </w:r>
    </w:p>
    <w:p>
      <w:pPr>
        <w:pStyle w:val="4"/>
      </w:pPr>
      <w:r>
        <w:t>라이선스 정보 및 초과 경보 조회</w:t>
      </w:r>
    </w:p>
    <w:p>
      <w:r>
        <w:t xml:space="preserve">라이선스 정보는 </w:t>
      </w:r>
      <w:r>
        <w:rPr>
          <w:b w:val="on"/>
        </w:rPr>
        <w:t>시스템 &gt; 라이선스</w:t>
      </w:r>
      <w:r>
        <w:t xml:space="preserve"> 메뉴에서 확인할 수 있습니다.</w:t>
      </w:r>
    </w:p>
    <w:p>
      <w:r>
        <w:rPr>
          <w:b w:val="on"/>
        </w:rPr>
        <w:t>라이선스</w:t>
      </w:r>
      <w:r>
        <w:t xml:space="preserve"> 화면에서는 다음과 같은 정보를 제공합니다.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하드웨어 키</w:t>
      </w:r>
      <w:r>
        <w:t>: 라이선스에 등록된 분석 노드의 하드웨어 키 목록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유효 기간</w:t>
      </w:r>
      <w:r>
        <w:t>: 라이선스의 유효 기간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기술지원 만료</w:t>
      </w:r>
      <w:r>
        <w:t>: 기술지원 만료일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발급일</w:t>
      </w:r>
      <w:r>
        <w:t>: 라이선스 발급일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일 로그량 제한</w:t>
      </w:r>
      <w:r>
        <w:t xml:space="preserve">: 하루에 수집 가능한 원본 로그 용량. 수집기의 </w:t>
      </w:r>
      <w:hyperlink r:id="rId13">
        <w:r>
          <w:rPr>
            <w:rStyle w:val="a6"/>
          </w:rPr>
          <w:t>필터 설정</w:t>
        </w:r>
      </w:hyperlink>
      <w:r>
        <w:t>을 활용해 불필요한 원본 로그 수집을 방지할 수 있습니다.</w:t>
      </w:r>
    </w:p>
    <w:p>
      <w:pPr>
        <w:pStyle w:val="af1"/>
      </w:pPr>
      <w:r>
        <w:t>하드웨어 키 목록은 4.0.2502.0 버전부터 지원됩니다. 이전 버전에서는 하나의 하드웨어 키만 확인할 수 있습니다.</w:t>
      </w:r>
    </w:p>
    <w:p>
      <w:r>
        <w:rPr>
          <w:b w:val="on"/>
        </w:rPr>
        <w:t>라이선스 이용 현황</w:t>
      </w:r>
      <w:r>
        <w:t xml:space="preserve"> 섹션에서는 최근 30일간의 라이선스 사용량을 확인할 수 있습니다. 클러스터 구성 시 노드별 사용량은 색상으로 구분되어 표시됩니다.</w:t>
      </w:r>
    </w:p>
    <w:p>
      <w:r>
        <w:rPr>
          <w:b w:val="on"/>
        </w:rPr>
        <w:t>라이선스 초과 경보</w:t>
      </w:r>
      <w:r>
        <w:t xml:space="preserve"> 섹션에서는 최근 30일간 발생한 수집량 초과 경보 내역을 확인할 수 있습니다.</w:t>
      </w:r>
    </w:p>
    <w:p>
      <w:pPr>
        <w:pStyle w:val="4"/>
      </w:pPr>
      <w:r>
        <w:t>라이선스 등록</w:t>
      </w:r>
    </w:p>
    <w:p>
      <w:r>
        <w:rPr>
          <w:b w:val="on"/>
        </w:rPr>
        <w:t>시스템 &gt; 라이선스</w:t>
      </w:r>
      <w:r>
        <w:t xml:space="preserve">에서 </w:t>
      </w:r>
      <w:r>
        <w:rPr>
          <w:b w:val="on"/>
        </w:rPr>
        <w:t>라이선스 등록</w:t>
      </w:r>
      <w:r>
        <w:t xml:space="preserve"> 버튼을 클릭하세요.</w:t>
      </w:r>
    </w:p>
    <w:p>
      <w:r>
        <w:rPr>
          <w:b w:val="on"/>
        </w:rPr>
        <w:t>라이선스 입력</w:t>
      </w:r>
      <w:r>
        <w:t xml:space="preserve"> 대화상자가 열리면, 발급받은 라이선스 정보를 입력한 후 </w:t>
      </w:r>
      <w:r>
        <w:rPr>
          <w:b w:val="on"/>
        </w:rPr>
        <w:t>확인</w:t>
      </w:r>
      <w:r>
        <w:t xml:space="preserve"> 버튼을 클릭하세요.</w:t>
      </w:r>
    </w:p>
    <w:p>
      <w:pPr>
        <w:pStyle w:val="4"/>
      </w:pPr>
      <w:r>
        <w:t>라이선스 삭제</w:t>
      </w:r>
    </w:p>
    <w:p>
      <w:r>
        <w:t xml:space="preserve">라이선스 화면에서 삭제할 항목 옆의 </w:t>
      </w:r>
      <w:r>
        <w:t xml:space="preserve"> 아이콘을 클릭하세요.</w:t>
      </w:r>
    </w:p>
    <w:p>
      <w:r>
        <w:rPr>
          <w:b w:val="on"/>
        </w:rPr>
        <w:t>라이선스 삭제</w:t>
      </w:r>
      <w:r>
        <w:t xml:space="preserve"> 대화상자에서 </w:t>
      </w:r>
      <w:r>
        <w:rPr>
          <w:b w:val="on"/>
        </w:rPr>
        <w:t>삭제</w:t>
      </w:r>
      <w:r>
        <w:t xml:space="preserve"> 버튼을 클릭하면 라이선스가 삭제됩니다. 삭제를 원하지 않으면 </w:t>
      </w:r>
      <w:r>
        <w:rPr>
          <w:b w:val="on"/>
        </w:rPr>
        <w:t>취소</w:t>
      </w:r>
      <w:r>
        <w:t xml:space="preserve"> 버튼을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