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외부 사이트 위젯</w:t>
      </w:r>
    </w:p>
    <w:p>
      <w:pPr>
        <w:pStyle w:val="4"/>
      </w:pPr>
      <w:r>
        <w:t>개요</w:t>
      </w:r>
    </w:p>
    <w:p>
      <w:r>
        <w:t>외부 사이트 위젯은 지정한 URL의 웹 페이지를 대시보드 셀 내에 인라인 프레임(iframe)으로 표시합니다. 외부 모니터링 도구, 내부 포털, 소나 외의 다른 대시보드 시스템 등을 소나 대시보드와 함께 통합하여 표시할 때 사용합니다.</w:t>
      </w:r>
    </w:p>
    <w:p>
      <w:pPr>
        <w:pStyle w:val="ae"/>
      </w:pPr>
      <w:r>
        <w:t>외부 사이트 위젯으로 표시할 웹 페이지는 X-Frame-Options 또는 Content-Security-Policy 헤더 설정에 의해 iframe 내 표시를 허용해야 합니다. 대상 사이트가 iframe 삽입을 차단하면 위젯 영역에 "This content is blocked" 메시지가 표시되며 페이지가 로드되지 않습니다. 이 경우 대상 사이트의 보안 정책을 변경하거나, iframe 삽입을 허용하는 URL로 교체해야 합니다. 소나 측에서는 이 제한을 우회할 수 없습니다.</w:t>
      </w:r>
    </w:p>
    <w:p>
      <w:r>
        <w:t>대시보드 관리 또는 위젯 편집 권한이 있는 계정만 외부 사이트 위젯을 추가하거나 수정할 수 있습니다. 위젯 조회 권한만 있는 계정은 설정을 확인할 수 있지만 변경할 수 없습니다.</w:t>
      </w:r>
    </w:p>
    <w:p>
      <w:pPr>
        <w:pStyle w:val="4"/>
      </w:pPr>
      <w:r>
        <w:t>위젯 추가</w:t>
      </w:r>
    </w:p>
    <w:p>
      <w:r>
        <w:t xml:space="preserve">대시보드의 </w:t>
      </w:r>
      <w:r>
        <w:drawing>
          <wp:inline distT="0" distR="0" distB="0" distL="0">
            <wp:extent cx="228600" cy="228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 w:val="on"/>
        </w:rPr>
        <w:t>&gt; 위젯 관리</w:t>
      </w:r>
      <w:r>
        <w:t>로 이동합니다.</w:t>
      </w:r>
    </w:p>
    <w:p>
      <w:r>
        <w:rPr>
          <w:b w:val="on"/>
        </w:rPr>
        <w:t>추가</w:t>
      </w:r>
      <w:r>
        <w:t xml:space="preserve"> 버튼을 클릭하고 </w:t>
      </w:r>
      <w:r>
        <w:rPr>
          <w:b w:val="on"/>
        </w:rPr>
        <w:t>외부 사이트 위젯</w:t>
      </w:r>
      <w:r>
        <w:t>을 선택합니다.</w:t>
      </w:r>
    </w:p>
    <w:p>
      <w:r>
        <w:t>화면 오른쪽에 설정 패널이 열립니다.</w:t>
      </w:r>
    </w:p>
    <w:p>
      <w:r>
        <w:drawing>
          <wp:inline distT="0" distR="0" distB="0" distL="0">
            <wp:extent cx="5715000" cy="3365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다음 항목을 설정합니다.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이름</w:t>
      </w:r>
      <w:r>
        <w:t>: 위젯 이름(필수, 최대 50자)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설명</w:t>
      </w:r>
      <w:r>
        <w:t>: 위젯에 대한 설명(최대 2,000자)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새로 고침 (초)</w:t>
      </w:r>
      <w:r>
        <w:t>: 위젯을 자동으로 새로 고치는 주기(초 단위, 필수, 범위: 0~2,147,483)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URL</w:t>
      </w:r>
      <w:r>
        <w:t>: 표시할 외부 사이트의 주소(필수)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계정 공유</w:t>
      </w:r>
      <w:r>
        <w:t>: 위젯을 공유할 계정을 선택합니다.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그룹 공유</w:t>
      </w:r>
      <w:r>
        <w:t>: 위젯을 공유할 계정 그룹을 선택합니다.</w:t>
      </w:r>
    </w:p>
    <w:p>
      <w:r>
        <w:rPr>
          <w:b w:val="on"/>
        </w:rPr>
        <w:t>저장</w:t>
      </w:r>
      <w:r>
        <w:t>을 클릭하여 위젯을 저장합니다.</w:t>
      </w:r>
    </w:p>
    <w:p>
      <w:pPr>
        <w:pStyle w:val="4"/>
      </w:pPr>
      <w:r>
        <w:t>위젯 수정</w:t>
      </w:r>
    </w:p>
    <w:p>
      <w:r>
        <w:t xml:space="preserve">위젯 목록에서 수정할 외부 사이트 위젯을 클릭하면 화면 오른쪽에 설정 패널이 열립니다. 설정 항목은 </w:t>
      </w:r>
      <w:hyperlink r:id="rId12">
        <w:r>
          <w:rPr>
            <w:rStyle w:val="a6"/>
          </w:rPr>
          <w:t>위젯 추가</w:t>
        </w:r>
      </w:hyperlink>
      <w:r>
        <w:t>와 동일합니다.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1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