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승인 요청</w:t>
      </w:r>
    </w:p>
    <w:p>
      <w:r>
        <w:t xml:space="preserve">이 작업은 사용자에게 정보를 제시하고 승인을 요청합니다. 사용자의 응답(승인/반려)에 따라 각각 다른 작업을 실행하도록 합니다. 응답이 </w:t>
      </w:r>
      <w:r>
        <w:rPr>
          <w:b w:val="on"/>
        </w:rPr>
        <w:t>승인</w:t>
      </w:r>
      <w:r>
        <w:t xml:space="preserve">인 경우, </w:t>
      </w:r>
      <w:r>
        <w:rPr>
          <w:b w:val="on"/>
        </w:rPr>
        <w:t>Y</w:t>
      </w:r>
      <w:r>
        <w:t xml:space="preserve"> 연결점을 따라 작업 흐름이 이어지고, </w:t>
      </w:r>
      <w:r>
        <w:rPr>
          <w:b w:val="on"/>
        </w:rPr>
        <w:t>반려</w:t>
      </w:r>
      <w:r>
        <w:t xml:space="preserve">인 경우 </w:t>
      </w:r>
      <w:r>
        <w:rPr>
          <w:b w:val="on"/>
        </w:rPr>
        <w:t>N</w:t>
      </w:r>
      <w:r>
        <w:t xml:space="preserve"> 연결점을 따라 작업 흐름이 이어집니다.</w:t>
      </w:r>
    </w:p>
    <w:p>
      <w:r>
        <w:t xml:space="preserve">사용자의 승인을 대기 중인 작업은 </w:t>
      </w:r>
      <w:hyperlink r:id="rId10">
        <w:r>
          <w:rPr>
            <w:rStyle w:val="a6"/>
          </w:rPr>
          <w:t>대응 &gt; 승인 요청</w:t>
        </w:r>
      </w:hyperlink>
      <w:r>
        <w:t xml:space="preserve">에서 확인할 수 있습니다. 승인 요청 목록에서 </w:t>
      </w:r>
      <w:r>
        <w:rPr>
          <w:b w:val="on"/>
        </w:rPr>
        <w:t>유형</w:t>
      </w:r>
      <w:r>
        <w:t xml:space="preserve">이 </w:t>
      </w:r>
      <w:r>
        <w:rPr>
          <w:b w:val="on"/>
        </w:rPr>
        <w:t>승인 요청</w:t>
      </w:r>
      <w:r>
        <w:t>인 항목을 클릭하면 다음과 같이 요청 내용을 보여줍니다.</w:t>
      </w:r>
    </w:p>
    <w:p>
      <w:r>
        <w:drawing>
          <wp:inline distT="0" distR="0" distB="0" distL="0">
            <wp:extent cx="5715000" cy="43307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33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사용자의 승인은 </w:t>
      </w:r>
      <w:r>
        <w:rPr>
          <w:b w:val="on"/>
        </w:rPr>
        <w:t>승인</w:t>
      </w:r>
      <w:r>
        <w:t xml:space="preserve">, </w:t>
      </w:r>
      <w:r>
        <w:rPr>
          <w:b w:val="on"/>
        </w:rPr>
        <w:t>반려</w:t>
      </w:r>
      <w:r>
        <w:t xml:space="preserve"> 버튼을 클릭하는 것으로 처리되고, 사용자가 입력하는 내용은 </w:t>
      </w:r>
      <w:r>
        <w:rPr>
          <w:b w:val="on"/>
        </w:rPr>
        <w:t>출력 매개변수</w:t>
      </w:r>
      <w:r>
        <w:t xml:space="preserve">인 </w:t>
      </w:r>
      <w:r>
        <w:rPr>
          <w:rStyle w:val="af4"/>
        </w:rPr>
        <w:t>comment</w:t>
      </w:r>
      <w:r>
        <w:t>로 반환됩니다.</w:t>
      </w:r>
    </w:p>
    <w:p>
      <w:r>
        <w:t xml:space="preserve">사용자의 승인 결과는 </w:t>
      </w:r>
      <w:hyperlink r:id="rId12">
        <w:r>
          <w:rPr>
            <w:rStyle w:val="a6"/>
          </w:rPr>
          <w:t>대응 &gt; 승인 내역</w:t>
        </w:r>
      </w:hyperlink>
      <w:r>
        <w:t xml:space="preserve">에서 확인할 수 있습니다. 승인 내역 목록에서 </w:t>
      </w:r>
      <w:r>
        <w:rPr>
          <w:b w:val="on"/>
        </w:rPr>
        <w:t>상태</w:t>
      </w:r>
      <w:r>
        <w:t xml:space="preserve">가 </w:t>
      </w:r>
      <w:r>
        <w:rPr>
          <w:b w:val="on"/>
        </w:rPr>
        <w:t>승인</w:t>
      </w:r>
      <w:r>
        <w:t xml:space="preserve"> 또는 </w:t>
      </w:r>
      <w:r>
        <w:rPr>
          <w:b w:val="on"/>
        </w:rPr>
        <w:t>반려</w:t>
      </w:r>
      <w:r>
        <w:t>인 항목을 클릭하면 다음과 같이 요청 내용을 보여줍니다.</w:t>
      </w:r>
    </w:p>
    <w:p>
      <w:r>
        <w:drawing>
          <wp:inline distT="0" distR="0" distB="0" distL="0">
            <wp:extent cx="5715000" cy="50419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승인 요청 작업의 속성은 다음과 같습니다.</w:t>
      </w:r>
    </w:p>
    <w:p>
      <w:r>
        <w:drawing>
          <wp:inline distT="0" distR="0" distB="0" distL="0">
            <wp:extent cx="5715000" cy="171704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1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t xml:space="preserve">명령은 </w:t>
      </w:r>
      <w:r>
        <w:rPr>
          <w:b w:val="on"/>
        </w:rPr>
        <w:t>승인</w:t>
      </w:r>
      <w:r>
        <w:t xml:space="preserve"> 한 가지뿐입니다.</w:t>
      </w:r>
    </w:p>
    <w:p>
      <w:r>
        <w:rPr>
          <w:b w:val="on"/>
        </w:rPr>
        <w:t>입력 매개변수</w:t>
      </w:r>
    </w:p>
    <w:p>
      <w:r>
        <w:t xml:space="preserve">사용자에게 승인 요청을 제시할 때 필요한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을 작성하고, 필요하다면 </w:t>
      </w:r>
      <w:r>
        <w:rPr>
          <w:b w:val="on"/>
        </w:rPr>
        <w:t>변수 목록</w:t>
      </w:r>
      <w:r>
        <w:t>에서 변수를 선택하세요.</w:t>
      </w:r>
    </w:p>
    <w:p>
      <w:r>
        <w:rPr>
          <w:b w:val="on"/>
        </w:rPr>
        <w:t>제목*</w:t>
      </w:r>
    </w:p>
    <w:p>
      <w:pPr>
        <w:ind w:left="400"/>
      </w:pPr>
      <w:r>
        <w:t>승인 요청의 제목을 입력하세요.</w:t>
      </w:r>
    </w:p>
    <w:p>
      <w:r>
        <w:rPr>
          <w:b w:val="on"/>
        </w:rPr>
        <w:t>내용*</w:t>
      </w:r>
    </w:p>
    <w:p>
      <w:pPr>
        <w:ind w:left="400"/>
      </w:pPr>
      <w:r>
        <w:t>승인 요청문을 입력하세요.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 xml:space="preserve">를 클릭하고 </w:t>
      </w:r>
      <w:r>
        <w:rPr>
          <w:b w:val="on"/>
        </w:rPr>
        <w:t>제목</w:t>
      </w:r>
      <w:r>
        <w:t xml:space="preserve">이나 </w:t>
      </w:r>
      <w:r>
        <w:rPr>
          <w:b w:val="on"/>
        </w:rPr>
        <w:t>내용</w:t>
      </w:r>
      <w:r>
        <w:t xml:space="preserve">에서 활용할 변수를 선택하세요.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은 모두 문자열입니다. 변수값을 문자열에서 치환해서 사용하려면 </w:t>
      </w:r>
      <w:r>
        <w:rPr>
          <w:rStyle w:val="af4"/>
        </w:rPr>
        <w:t>${변수}</w:t>
      </w:r>
      <w:r>
        <w:t xml:space="preserve"> 형식을 사용하세요.</w:t>
      </w:r>
    </w:p>
    <w:p>
      <w:pPr>
        <w:pStyle w:val="af1"/>
      </w:pPr>
      <w:r>
        <w:t>$("변수")는 로그프레소 쿼리에서 변수값을 참조할 때 사용하는 함수이므로 문자열 안에서 사용할 수 없습니다.</w:t>
      </w:r>
    </w:p>
    <w:p>
      <w:r>
        <w:rPr>
          <w:b w:val="on"/>
        </w:rPr>
        <w:t>승인 요청 작업 예시</w:t>
      </w:r>
    </w:p>
    <w:p>
      <w:r>
        <w:t xml:space="preserve">승인 요청 작업은 승인자에게 승인을 요청하고, 응답에 따라 </w:t>
      </w:r>
      <w:r>
        <w:rPr>
          <w:b w:val="on"/>
        </w:rPr>
        <w:t>Y</w:t>
      </w:r>
      <w:r>
        <w:t xml:space="preserve">(승인) 또는 </w:t>
      </w:r>
      <w:r>
        <w:rPr>
          <w:b w:val="on"/>
        </w:rPr>
        <w:t>N</w:t>
      </w:r>
      <w:r>
        <w:t>(반려) 연결점으로 작업 흐름을 나눕니다. 응답 결과(</w:t>
      </w:r>
      <w:r>
        <w:rPr>
          <w:rStyle w:val="af4"/>
        </w:rPr>
        <w:t>approve</w:t>
      </w:r>
      <w:r>
        <w:t>/</w:t>
      </w:r>
      <w:r>
        <w:rPr>
          <w:rStyle w:val="af4"/>
        </w:rPr>
        <w:t>reject</w:t>
      </w:r>
      <w:r>
        <w:t xml:space="preserve">)는 실행 결과의 출력 </w:t>
      </w:r>
      <w:r>
        <w:rPr>
          <w:rStyle w:val="af4"/>
        </w:rPr>
        <w:t>input</w:t>
      </w:r>
      <w:r>
        <w:t xml:space="preserve">에 기록됩니다. 아래는 승인 요청 작업(계정 탈취 의심 대응 플레이북의 </w:t>
      </w:r>
      <w:r>
        <w:rPr>
          <w:b w:val="on"/>
        </w:rPr>
        <w:t>계정 차단 승인 요청</w:t>
      </w:r>
      <w:r>
        <w:t>)을 설정하고 실행하는 과정입니다.</w:t>
      </w:r>
    </w:p>
    <w:p>
      <w:r>
        <w:t xml:space="preserve">플레이북 편집기에서 승인 요청 작업을 추가하고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에 승인자에게 보여줄 요청 내용을 입력한 뒤, </w:t>
      </w:r>
      <w:r>
        <w:rPr>
          <w:b w:val="on"/>
        </w:rPr>
        <w:t>Y</w:t>
      </w:r>
      <w:r>
        <w:t xml:space="preserve">와 </w:t>
      </w:r>
      <w:r>
        <w:rPr>
          <w:b w:val="on"/>
        </w:rPr>
        <w:t>N</w:t>
      </w:r>
      <w:r>
        <w:t xml:space="preserve"> 연결점에 각각 승인했을 때와 반려했을 때 실행할 작업을 연결하세요. 설정 화면은 위의 속성 패널 그림과 같습니다.</w:t>
      </w:r>
    </w:p>
    <w:p>
      <w:r>
        <w:t>플레이북을 실행하세요.</w:t>
      </w:r>
    </w:p>
    <w:p>
      <w:r>
        <w:t>실행이 승인 요청 작업에 이르면 플레이북은 승인자의 응답을 기다립니다. 다음 두 곳 가운데 한 곳에서 응답하세요.</w:t>
      </w:r>
    </w:p>
    <w:p>
      <w:pPr>
        <w:numPr>
          <w:numId w:val="7"/>
        </w:numPr>
        <w:spacing w:before="0" w:after="0"/>
        <w:ind w:left="360" w:hanging="360"/>
      </w:pPr>
      <w:hyperlink r:id="rId15">
        <w:r>
          <w:rPr>
            <w:rStyle w:val="a6"/>
          </w:rPr>
          <w:t>대응 &gt; 승인 요청</w:t>
        </w:r>
      </w:hyperlink>
      <w:r>
        <w:t xml:space="preserve">에서 </w:t>
      </w:r>
      <w:r>
        <w:rPr>
          <w:b w:val="on"/>
        </w:rPr>
        <w:t>유형</w:t>
      </w:r>
      <w:r>
        <w:t xml:space="preserve">이 </w:t>
      </w:r>
      <w:r>
        <w:rPr>
          <w:b w:val="on"/>
        </w:rPr>
        <w:t>승인 요청</w:t>
      </w:r>
      <w:r>
        <w:t xml:space="preserve">인 항목을 클릭하고, 사유를 입력한 뒤 </w:t>
      </w:r>
      <w:r>
        <w:rPr>
          <w:b w:val="on"/>
        </w:rPr>
        <w:t>승인</w:t>
      </w:r>
      <w:r>
        <w:t xml:space="preserve"> 또는 </w:t>
      </w:r>
      <w:r>
        <w:rPr>
          <w:b w:val="on"/>
        </w:rPr>
        <w:t>반려</w:t>
      </w:r>
      <w:r>
        <w:t>를 클릭하세요. 화면은 위의 승인 요청 예시 그림과 같습니다.</w:t>
      </w:r>
    </w:p>
    <w:p>
      <w:pPr>
        <w:numPr>
          <w:numId w:val="7"/>
        </w:numPr>
        <w:spacing w:before="0" w:after="0"/>
        <w:ind w:left="360" w:hanging="360"/>
      </w:pPr>
      <w:r>
        <w:t xml:space="preserve">또는 </w:t>
      </w:r>
      <w:r>
        <w:rPr>
          <w:b w:val="on"/>
        </w:rPr>
        <w:t>대응 &gt; 자동 대응 내역</w:t>
      </w:r>
      <w:r>
        <w:t xml:space="preserve">에서 실행 중인 플레이북을 클릭해 자동 대응 내역을 열고, 흐름도에서 승인 요청 작업을 클릭하세요. </w:t>
      </w:r>
      <w:r>
        <w:rPr>
          <w:b w:val="on"/>
        </w:rPr>
        <w:t>입출력</w:t>
      </w:r>
      <w:r>
        <w:t xml:space="preserve"> 탭에서 바로 </w:t>
      </w:r>
      <w:r>
        <w:rPr>
          <w:b w:val="on"/>
        </w:rPr>
        <w:t>승인</w:t>
      </w:r>
      <w:r>
        <w:t xml:space="preserve"> 또는 </w:t>
      </w:r>
      <w:r>
        <w:rPr>
          <w:b w:val="on"/>
        </w:rPr>
        <w:t>반려</w:t>
      </w:r>
      <w:r>
        <w:t>할 수 있습니다(클러스터 관리자와 관리자만 가능).</w:t>
      </w:r>
    </w:p>
    <w:p>
      <w:pPr>
        <w:numPr>
          <w:numId w:val="7"/>
        </w:numPr>
        <w:spacing w:before="0" w:after="0"/>
        <w:ind w:left="360" w:hanging="360"/>
      </w:pPr>
      <w:r>
        <w:drawing>
          <wp:inline distT="0" distR="0" distB="0" distL="0">
            <wp:extent cx="5715000" cy="51308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응답에 따라 후속 작업이 실행됩니다. 승인하면 </w:t>
      </w:r>
      <w:r>
        <w:rPr>
          <w:b w:val="on"/>
        </w:rPr>
        <w:t>Y</w:t>
      </w:r>
      <w:r>
        <w:t xml:space="preserve"> 연결점의 작업이 실행되고, 반려하면 </w:t>
      </w:r>
      <w:r>
        <w:rPr>
          <w:b w:val="on"/>
        </w:rPr>
        <w:t>Y</w:t>
      </w:r>
      <w:r>
        <w:t xml:space="preserve"> 연결점의 작업은 실행되지 않으며(</w:t>
      </w:r>
      <w:r>
        <w:rPr>
          <w:b w:val="on"/>
        </w:rPr>
        <w:t>무시됨</w:t>
      </w:r>
      <w:r>
        <w:t xml:space="preserve">), </w:t>
      </w:r>
      <w:r>
        <w:rPr>
          <w:b w:val="on"/>
        </w:rPr>
        <w:t>N</w:t>
      </w:r>
      <w:r>
        <w:t xml:space="preserve"> 연결점에 작업이 있으면 그 작업이 실행됩니다. 완료된 승인 요청 작업을 클릭하면 </w:t>
      </w:r>
      <w:r>
        <w:rPr>
          <w:b w:val="on"/>
        </w:rPr>
        <w:t>입출력</w:t>
      </w:r>
      <w:r>
        <w:t xml:space="preserve"> 탭의 </w:t>
      </w:r>
      <w:r>
        <w:rPr>
          <w:b w:val="on"/>
        </w:rPr>
        <w:t>출력</w:t>
      </w:r>
      <w:r>
        <w:t xml:space="preserve">에서 응답 값 </w:t>
      </w:r>
      <w:r>
        <w:rPr>
          <w:rStyle w:val="af4"/>
        </w:rPr>
        <w:t>input</w:t>
      </w:r>
      <w:r>
        <w:t xml:space="preserve">, 응답한 사용자 </w:t>
      </w:r>
      <w:r>
        <w:rPr>
          <w:rStyle w:val="af4"/>
        </w:rPr>
        <w:t>user_name</w:t>
      </w:r>
      <w:r>
        <w:t xml:space="preserve">, 사유 </w:t>
      </w:r>
      <w:r>
        <w:rPr>
          <w:rStyle w:val="af4"/>
        </w:rPr>
        <w:t>comment</w:t>
      </w:r>
      <w:r>
        <w:t>를 확인할 수 있습니다. 아래 반려 예시(</w:t>
      </w:r>
      <w:r>
        <w:rPr>
          <w:b w:val="on"/>
        </w:rPr>
        <w:t>DLP 유출 대응</w:t>
      </w:r>
      <w:r>
        <w:t xml:space="preserve"> 플레이북의 실행)는 </w:t>
      </w:r>
      <w:r>
        <w:rPr>
          <w:b w:val="on"/>
        </w:rPr>
        <w:t>N</w:t>
      </w:r>
      <w:r>
        <w:t xml:space="preserve"> 연결점에 작업이 없어 </w:t>
      </w:r>
      <w:r>
        <w:rPr>
          <w:b w:val="on"/>
        </w:rPr>
        <w:t>Y</w:t>
      </w:r>
      <w:r>
        <w:t xml:space="preserve"> 경로의 작업이 </w:t>
      </w:r>
      <w:r>
        <w:rPr>
          <w:b w:val="on"/>
        </w:rPr>
        <w:t>무시됨</w:t>
      </w:r>
      <w:r>
        <w:t>으로 표시됩니다.</w:t>
      </w:r>
    </w:p>
    <w:p>
      <w:r>
        <w:drawing>
          <wp:inline distT="0" distR="0" distB="0" distL="0">
            <wp:extent cx="5715000" cy="51308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R="0" distB="0" distL="0">
            <wp:extent cx="5715000" cy="5130800"/>
            <wp:docPr id="5" name="Drawing 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응답이 끝난 작업은 </w:t>
      </w:r>
      <w:hyperlink r:id="rId19">
        <w:r>
          <w:rPr>
            <w:rStyle w:val="a6"/>
          </w:rPr>
          <w:t>대응 &gt; 승인 내역</w:t>
        </w:r>
      </w:hyperlink>
      <w:r>
        <w:t>에서도 확인할 수 있습니다. 화면은 위의 승인 결과 예시 그림과 같습니다.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media/image1.png" Type="http://schemas.openxmlformats.org/officeDocument/2006/relationships/image"/><Relationship Id="rId12" Target="https://docs.logpresso.comnull" TargetMode="External" Type="http://schemas.openxmlformats.org/officeDocument/2006/relationships/hyperlink"/><Relationship Id="rId13" Target="media/image2.png" Type="http://schemas.openxmlformats.org/officeDocument/2006/relationships/image"/><Relationship Id="rId14" Target="media/image3.png" Type="http://schemas.openxmlformats.org/officeDocument/2006/relationships/image"/><Relationship Id="rId15" Target="https://docs.logpresso.comnull" TargetMode="External" Type="http://schemas.openxmlformats.org/officeDocument/2006/relationships/hyperlink"/><Relationship Id="rId16" Target="media/image4.png" Type="http://schemas.openxmlformats.org/officeDocument/2006/relationships/image"/><Relationship Id="rId17" Target="media/image5.png" Type="http://schemas.openxmlformats.org/officeDocument/2006/relationships/image"/><Relationship Id="rId18" Target="media/image6.png" Type="http://schemas.openxmlformats.org/officeDocument/2006/relationships/image"/><Relationship Id="rId19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