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분기</w:t>
      </w:r>
    </w:p>
    <w:p>
      <w:r>
        <w:t>이 작업은 비교 연산 또는 비교 표현식의 평가값(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 xml:space="preserve">)에 따라 각각 다른 작업을 실행하도록 합니다. 판단 결과는 </w:t>
      </w:r>
      <w:r>
        <w:rPr>
          <w:b w:val="on"/>
        </w:rPr>
        <w:t>출력 매개변수</w:t>
      </w:r>
      <w:r>
        <w:t xml:space="preserve">인 </w:t>
      </w:r>
      <w:r>
        <w:rPr>
          <w:rStyle w:val="af4"/>
        </w:rPr>
        <w:t>result</w:t>
      </w:r>
      <w:r>
        <w:t>로 반환됩니다.</w:t>
      </w:r>
    </w:p>
    <w:p>
      <w:r>
        <w:t xml:space="preserve">분기 작업은 선택한 </w:t>
      </w:r>
      <w:r>
        <w:rPr>
          <w:b w:val="on"/>
        </w:rPr>
        <w:t>명령</w:t>
      </w:r>
      <w:r>
        <w:t xml:space="preserve">에 따라 </w:t>
      </w:r>
      <w:hyperlink r:id="rId10">
        <w:r>
          <w:rPr>
            <w:rStyle w:val="a6"/>
          </w:rPr>
          <w:t>비교 분기</w:t>
        </w:r>
      </w:hyperlink>
      <w:r>
        <w:t xml:space="preserve">, </w:t>
      </w:r>
      <w:hyperlink r:id="rId11">
        <w:r>
          <w:rPr>
            <w:rStyle w:val="a6"/>
          </w:rPr>
          <w:t>null 확인 분기</w:t>
        </w:r>
      </w:hyperlink>
      <w:r>
        <w:t xml:space="preserve">, </w:t>
      </w:r>
      <w:hyperlink r:id="rId12">
        <w:r>
          <w:rPr>
            <w:rStyle w:val="a6"/>
          </w:rPr>
          <w:t>표현식 분기</w:t>
        </w:r>
      </w:hyperlink>
      <w:r>
        <w:t>로 나누어 볼 수 있습니다.</w:t>
      </w:r>
    </w:p>
    <w:p>
      <w:r>
        <w:drawing>
          <wp:inline distT="0" distR="0" distB="0" distL="0">
            <wp:extent cx="5715000" cy="47625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위 그림은 명령 선택(① 비교 분기, ② null 확인 분기, ③ 표현식 분기)에 따라 입력 매개변수가 달라지는 모습을 보여줍니다.</w:t>
      </w:r>
    </w:p>
    <w:p>
      <w:pPr>
        <w:pStyle w:val="4"/>
      </w:pPr>
      <w:r>
        <w:t>비교 분기</w:t>
      </w:r>
    </w:p>
    <w:p>
      <w:r>
        <w:rPr>
          <w:b w:val="on"/>
        </w:rPr>
        <w:t>좌변</w:t>
      </w:r>
      <w:r>
        <w:t xml:space="preserve">, </w:t>
      </w:r>
      <w:r>
        <w:rPr>
          <w:b w:val="on"/>
        </w:rPr>
        <w:t>우변</w:t>
      </w:r>
      <w:r>
        <w:t>에 해당하는 입력 매개변수나 문자열을 비교하고, 결과에 따라 작업 흐름을 분기합니다.</w:t>
      </w:r>
    </w:p>
    <w:p>
      <w:r>
        <w:rPr>
          <w:b w:val="on"/>
        </w:rPr>
        <w:t>명령</w:t>
      </w:r>
    </w:p>
    <w:p>
      <w:r>
        <w:t>입력 매개변수(좌변, 우변)를 비교할 연산자를 선택하세요.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비교 연산자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>좌변값이 우변값보다 크거나 같을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t>좌변값이 우변값보다 클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>좌변값이 우변값보다 작거나 같을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</w:t>
            </w:r>
            <w:r>
              <w:t/>
            </w:r>
          </w:p>
        </w:tc>
        <w:tc>
          <w:p>
            <w:pPr>
              <w:spacing w:before="0" w:after="0"/>
            </w:pPr>
            <w:r>
              <w:t>좌변값이 우변값보다 작을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==</w:t>
            </w:r>
            <w:r>
              <w:t/>
            </w:r>
          </w:p>
        </w:tc>
        <w:tc>
          <w:p>
            <w:pPr>
              <w:spacing w:before="0" w:after="0"/>
            </w:pPr>
            <w:r>
              <w:t>좌변값이 우변값과 같을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!=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좌변값이 우변값과 같지 않을 때 참(</w:t>
            </w:r>
            <w:r>
              <w:rPr>
                <w:rStyle w:val="af4"/>
              </w:rPr>
              <w:t>true</w:t>
            </w:r>
            <w:r>
              <w:t>)</w:t>
            </w:r>
          </w:p>
        </w:tc>
      </w:tr>
    </w:tbl>
    <w:p>
      <w:r>
        <w:rPr>
          <w:b w:val="on"/>
        </w:rPr>
        <w:t>입력 매개변수</w:t>
      </w:r>
    </w:p>
    <w:p>
      <w:r>
        <w:rPr>
          <w:b w:val="on"/>
        </w:rPr>
        <w:t>좌변</w:t>
      </w:r>
      <w:r>
        <w:t xml:space="preserve">과 </w:t>
      </w:r>
      <w:r>
        <w:rPr>
          <w:b w:val="on"/>
        </w:rPr>
        <w:t>우변</w:t>
      </w:r>
      <w:r>
        <w:t>을 정의하세요.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좌변*</w:t>
            </w:r>
          </w:p>
        </w:tc>
        <w:tc>
          <w:p>
            <w:pPr>
              <w:spacing w:before="0" w:after="0"/>
            </w:pPr>
            <w:r>
              <w:t xml:space="preserve">비교 연산자의 좌변항. </w:t>
            </w:r>
            <w:r>
              <w:rPr>
                <w:b w:val="on"/>
              </w:rPr>
              <w:t>매개변수</w:t>
            </w:r>
            <w:r>
              <w:t xml:space="preserve"> 또는 </w:t>
            </w:r>
            <w:r>
              <w:rPr>
                <w:b w:val="on"/>
              </w:rPr>
              <w:t>문자열</w:t>
            </w:r>
            <w:r>
              <w:t xml:space="preserve"> 중에서 선택</w:t>
            </w:r>
          </w:p>
        </w:tc>
      </w:tr>
      <w:tr>
        <w:tc>
          <w:p>
            <w:pPr>
              <w:spacing w:before="0" w:after="0"/>
            </w:pPr>
            <w:r>
              <w:t>우변*</w:t>
            </w:r>
          </w:p>
        </w:tc>
        <w:tc>
          <w:p>
            <w:pPr>
              <w:spacing w:before="0" w:after="0"/>
            </w:pPr>
            <w:r>
              <w:t xml:space="preserve">비교 연산자의 우변항. </w:t>
            </w:r>
            <w:r>
              <w:rPr>
                <w:b w:val="on"/>
              </w:rPr>
              <w:t>매개변수</w:t>
            </w:r>
            <w:r>
              <w:t xml:space="preserve"> 또는 </w:t>
            </w:r>
            <w:r>
              <w:rPr>
                <w:b w:val="on"/>
              </w:rPr>
              <w:t>문자열</w:t>
            </w:r>
            <w:r>
              <w:t xml:space="preserve"> 중에서 선택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매개변수</w:t>
      </w:r>
      <w:r>
        <w:t>를 선택하면 선행 작업으로부터 입력으로 받은 매개변수 목록이 나타납니다. 매개변수 목록에서 좌변 또는 우변에 할당할 매개변수를 선택하세요.</w:t>
      </w:r>
    </w:p>
    <w:p>
      <w:pPr>
        <w:numPr>
          <w:numId w:val="6"/>
        </w:numPr>
        <w:spacing w:before="0" w:after="0"/>
        <w:ind w:left="400" w:hanging="360"/>
      </w:pPr>
      <w:r>
        <w:rPr>
          <w:b w:val="on"/>
        </w:rPr>
        <w:t>문자열</w:t>
      </w:r>
      <w:r>
        <w:t>을 선택하면 비교할 값을 직접 입력합니다. 입력한 글자가 그대로 저장되고 비교되며, 따옴표를 넣으면 따옴표도 값에 포함됩니다.</w:t>
      </w:r>
    </w:p>
    <w:p>
      <w:pPr>
        <w:pStyle w:val="4"/>
      </w:pPr>
      <w:r>
        <w:t>null 확인 분기</w:t>
      </w:r>
    </w:p>
    <w:p>
      <w:r>
        <w:t xml:space="preserve">입력 매개변수 값을 </w:t>
      </w:r>
      <w:hyperlink r:id="rId14">
        <w:r>
          <w:rPr>
            <w:rStyle w:val="a6"/>
          </w:rPr>
          <w:t>isnull()</w:t>
        </w:r>
      </w:hyperlink>
      <w:r>
        <w:t xml:space="preserve"> 또는 </w:t>
      </w:r>
      <w:hyperlink r:id="rId15">
        <w:r>
          <w:rPr>
            <w:rStyle w:val="a6"/>
          </w:rPr>
          <w:t>isnotnull()</w:t>
        </w:r>
      </w:hyperlink>
      <w:r>
        <w:t xml:space="preserve"> 함수의 인자로 받아 평가한 결과에 따라 작업 흐름을 분기합니다.</w:t>
      </w:r>
    </w:p>
    <w:p>
      <w:r>
        <w:rPr>
          <w:b w:val="on"/>
        </w:rPr>
        <w:t>명령</w:t>
      </w:r>
    </w:p>
    <w:p>
      <w:r>
        <w:t>분기에 적용할 함수를 선택하세요.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명령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isnull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값이 </w:t>
            </w:r>
            <w:r>
              <w:rPr>
                <w:rStyle w:val="af4"/>
              </w:rPr>
              <w:t>null</w:t>
            </w:r>
            <w:r>
              <w:t>일 때 참(</w:t>
            </w:r>
            <w:r>
              <w:rPr>
                <w:rStyle w:val="af4"/>
              </w:rPr>
              <w:t>true</w:t>
            </w:r>
            <w:r>
              <w:t>)을 반환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isnotnull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 xml:space="preserve">값이 </w:t>
            </w:r>
            <w:r>
              <w:rPr>
                <w:rStyle w:val="af4"/>
              </w:rPr>
              <w:t>null</w:t>
            </w:r>
            <w:r>
              <w:t>이 아닐 때 참(</w:t>
            </w:r>
            <w:r>
              <w:rPr>
                <w:rStyle w:val="af4"/>
              </w:rPr>
              <w:t>true</w:t>
            </w:r>
            <w:r>
              <w:t>)을 반환</w:t>
            </w:r>
          </w:p>
        </w:tc>
      </w:tr>
    </w:tbl>
    <w:p>
      <w:r>
        <w:rPr>
          <w:b w:val="on"/>
        </w:rPr>
        <w:t>입력 매개변수</w:t>
      </w:r>
    </w:p>
    <w:p>
      <w:r>
        <w:t>함수에 값을 전달할 매개변수를 선택하세요.</w:t>
      </w:r>
    </w:p>
    <w:p>
      <w:r>
        <w:rPr>
          <w:b w:val="on"/>
        </w:rPr>
        <w:t>값*</w:t>
      </w:r>
    </w:p>
    <w:p>
      <w:pPr>
        <w:ind w:left="400"/>
      </w:pPr>
      <w:r>
        <w:t>함수에 인자를 전달할 매개변수</w:t>
      </w:r>
    </w:p>
    <w:p>
      <w:pPr>
        <w:pStyle w:val="4"/>
      </w:pPr>
      <w:r>
        <w:t>표현식 분기</w:t>
      </w:r>
    </w:p>
    <w:p>
      <w:r>
        <w:t>표현식의 평가 결과(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)에 따라 작업 흐름을 분기합니다.</w:t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표현식 분기</w:t>
      </w:r>
      <w:r>
        <w:t>를 선택하세요.</w:t>
      </w:r>
    </w:p>
    <w:p>
      <w:r>
        <w:rPr>
          <w:b w:val="on"/>
        </w:rPr>
        <w:t>입력 매개변수</w:t>
      </w:r>
    </w:p>
    <w:p>
      <w:r>
        <w:t xml:space="preserve">표현식 분기에서 입력 매개변수는 </w:t>
      </w:r>
      <w:r>
        <w:rPr>
          <w:b w:val="on"/>
        </w:rPr>
        <w:t>표현식</w:t>
      </w:r>
      <w:r>
        <w:t xml:space="preserve">에 사용됩니다. 선행 작업으로부터 이어받은 매개변수를 표현식에 사용하려면 </w:t>
      </w:r>
      <w:r>
        <w:rPr>
          <w:b w:val="on"/>
        </w:rPr>
        <w:t>변수 목록</w:t>
      </w:r>
      <w:r>
        <w:t>에 추가하세요.</w:t>
      </w:r>
    </w:p>
    <w:p>
      <w:r>
        <w:rPr>
          <w:b w:val="on"/>
        </w:rPr>
        <w:t>표현식*</w:t>
      </w:r>
    </w:p>
    <w:p>
      <w:pPr>
        <w:ind w:left="400"/>
      </w:pPr>
      <w:r>
        <w:t xml:space="preserve">평가할 비교 표현식을 입력하세요. </w:t>
      </w:r>
      <w:r>
        <w:rPr>
          <w:b w:val="on"/>
        </w:rPr>
        <w:t>변수 목록</w:t>
      </w:r>
      <w:r>
        <w:t xml:space="preserve">에 있는 매개변수를 표현식에 사용하려면 </w:t>
      </w:r>
      <w:hyperlink r:id="rId16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pPr>
        <w:ind w:left="400"/>
      </w:pPr>
      <w:r>
        <w:t>비교 연산뿐만 아니라, 추가적인 논리 연산이나 함수 호출과 같은 더 복잡한 형태의 논리식을 포함할 수 있습니다.</w:t>
      </w:r>
    </w:p>
    <w:p>
      <w:pPr>
        <w:ind w:left="400"/>
      </w:pPr>
      <w:r>
        <w:t xml:space="preserve">표현식에 </w:t>
      </w:r>
      <w:r>
        <w:rPr>
          <w:b w:val="on"/>
        </w:rPr>
        <w:t>매개변수</w:t>
      </w:r>
      <w:r>
        <w:t>를 지정할 수도 있습니다. 이때 매개변수의 값은 불리언(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)이어야 합니다.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표현식에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r>
        <w:rPr>
          <w:b w:val="on"/>
        </w:rPr>
        <w:t>분기 작업 예시</w:t>
      </w:r>
    </w:p>
    <w:p>
      <w:r>
        <w:t>분기 작업은 결과가 참(</w:t>
      </w:r>
      <w:r>
        <w:rPr>
          <w:rStyle w:val="af4"/>
        </w:rPr>
        <w:t>true</w:t>
      </w:r>
      <w:r>
        <w:t xml:space="preserve">)일 때 </w:t>
      </w:r>
      <w:r>
        <w:rPr>
          <w:b w:val="on"/>
        </w:rPr>
        <w:t>T</w:t>
      </w:r>
      <w:r>
        <w:t>, 거짓(</w:t>
      </w:r>
      <w:r>
        <w:rPr>
          <w:rStyle w:val="af4"/>
        </w:rPr>
        <w:t>false</w:t>
      </w:r>
      <w:r>
        <w:t xml:space="preserve">)일 때 </w:t>
      </w:r>
      <w:r>
        <w:rPr>
          <w:b w:val="on"/>
        </w:rPr>
        <w:t>F</w:t>
      </w:r>
      <w:r>
        <w:t xml:space="preserve"> 연결점으로 작업 흐름을 분기합니다. 다음 그림은 </w:t>
      </w:r>
      <w:r>
        <w:rPr>
          <w:b w:val="on"/>
        </w:rPr>
        <w:t>위험 점수 8 이상</w:t>
      </w:r>
      <w:r>
        <w:t xml:space="preserve"> 분기 작업을 선택한 모습으로, </w:t>
      </w:r>
      <w:r>
        <w:rPr>
          <w:b w:val="on"/>
        </w:rPr>
        <w:t>T</w:t>
      </w:r>
      <w:r>
        <w:t xml:space="preserve"> 연결점은 </w:t>
      </w:r>
      <w:r>
        <w:rPr>
          <w:b w:val="on"/>
        </w:rPr>
        <w:t>계정 차단 승인 요청</w:t>
      </w:r>
      <w:r>
        <w:t xml:space="preserve">, </w:t>
      </w:r>
      <w:r>
        <w:rPr>
          <w:b w:val="on"/>
        </w:rPr>
        <w:t>F</w:t>
      </w:r>
      <w:r>
        <w:t xml:space="preserve"> 연결점은 </w:t>
      </w:r>
      <w:r>
        <w:rPr>
          <w:b w:val="on"/>
        </w:rPr>
        <w:t>추가 관찰 여부</w:t>
      </w:r>
      <w:r>
        <w:t>로 이어집니다.</w:t>
      </w:r>
    </w:p>
    <w:p>
      <w:r>
        <w:drawing>
          <wp:inline distT="0" distR="0" distB="0" distL="0">
            <wp:extent cx="5715000" cy="29337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다음은 비교 연산 또는 표현식 평가 결과가 참(</w:t>
      </w:r>
      <w:r>
        <w:rPr>
          <w:rStyle w:val="af4"/>
        </w:rPr>
        <w:t>true</w:t>
      </w:r>
      <w:r>
        <w:t>)일 때 분기하는 예시입니다.</w:t>
      </w:r>
    </w:p>
    <w:p>
      <w:r>
        <w:drawing>
          <wp:inline distT="0" distR="0" distB="0" distL="0">
            <wp:extent cx="5715000" cy="51308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다음은 비교 연산 또는 표현식 평가 결과가 거짓(</w:t>
      </w:r>
      <w:r>
        <w:rPr>
          <w:rStyle w:val="af4"/>
        </w:rPr>
        <w:t>false</w:t>
      </w:r>
      <w:r>
        <w:t>)일 때 분기하는 예시입니다.</w:t>
      </w:r>
    </w:p>
    <w:p>
      <w:r>
        <w:drawing>
          <wp:inline distT="0" distR="0" distB="0" distL="0">
            <wp:extent cx="5715000" cy="5130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media/image1.png" Type="http://schemas.openxmlformats.org/officeDocument/2006/relationships/image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media/image2.png" Type="http://schemas.openxmlformats.org/officeDocument/2006/relationships/image"/><Relationship Id="rId18" Target="media/image3.png" Type="http://schemas.openxmlformats.org/officeDocument/2006/relationships/image"/><Relationship Id="rId19" Target="media/image4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