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작업 속성</w:t>
      </w:r>
    </w:p>
    <w:p>
      <w:pPr>
        <w:pStyle w:val="4"/>
      </w:pPr>
      <w:r>
        <w:t>공통 속성</w:t>
      </w:r>
    </w:p>
    <w:p>
      <w:r>
        <w:t xml:space="preserve">모든 작업은 다음과 같은 속성을 갖습니다. 모든 작업 속성은 </w:t>
      </w:r>
      <w:hyperlink r:id="rId10">
        <w:r>
          <w:rPr>
            <w:rStyle w:val="a6"/>
          </w:rPr>
          <w:t>속성 패널</w:t>
        </w:r>
      </w:hyperlink>
      <w:r>
        <w:t>에서 조회하거나 변경할 수 있습니다.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속성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이름</w:t>
            </w:r>
          </w:p>
        </w:tc>
        <w:tc>
          <w:p>
            <w:pPr>
              <w:spacing w:before="0" w:after="0"/>
            </w:pPr>
            <w:r>
              <w:t>작업 흐름도에 표시되는 작업의 이름</w:t>
            </w:r>
          </w:p>
        </w:tc>
      </w:tr>
      <w:tr>
        <w:tc>
          <w:p>
            <w:pPr>
              <w:spacing w:before="0" w:after="0"/>
            </w:pPr>
            <w:r>
              <w:t>설명</w:t>
            </w:r>
          </w:p>
        </w:tc>
        <w:tc>
          <w:p>
            <w:pPr>
              <w:spacing w:before="0" w:after="0"/>
            </w:pPr>
            <w:r>
              <w:t>작업에 대한 설명</w:t>
            </w:r>
          </w:p>
        </w:tc>
      </w:tr>
      <w:tr>
        <w:tc>
          <w:p>
            <w:pPr>
              <w:spacing w:before="0" w:after="0"/>
            </w:pPr>
            <w:r>
              <w:t>작업 유형</w:t>
            </w:r>
          </w:p>
        </w:tc>
        <w:tc>
          <w:p>
            <w:pPr>
              <w:spacing w:before="0" w:after="0"/>
            </w:pPr>
            <w:r>
              <w:t>수행하는 기능에 따라 작업을 구분하는 유형</w:t>
            </w:r>
          </w:p>
        </w:tc>
      </w:tr>
      <w:tr>
        <w:tc>
          <w:p>
            <w:pPr>
              <w:spacing w:before="0" w:after="0"/>
            </w:pPr>
            <w:r>
              <w:t>명령</w:t>
            </w:r>
          </w:p>
        </w:tc>
        <w:tc>
          <w:p>
            <w:pPr>
              <w:spacing w:before="0" w:after="0"/>
            </w:pPr>
            <w:r>
              <w:t>작업이 수행할 명령. 대부분의 작업은 하나의 명령만 수행. 작업 유형에 따라 다름</w:t>
            </w:r>
          </w:p>
        </w:tc>
      </w:tr>
      <w:tr>
        <w:tc>
          <w:p>
            <w:pPr>
              <w:spacing w:before="0" w:after="0"/>
            </w:pPr>
            <w:r>
              <w:t>명령어셋</w:t>
            </w:r>
          </w:p>
        </w:tc>
        <w:tc>
          <w:p>
            <w:pPr>
              <w:spacing w:before="0" w:after="0"/>
            </w:pPr>
            <w:r>
              <w:t xml:space="preserve">(작업 유형이 </w:t>
            </w:r>
            <w:hyperlink r:id="rId11">
              <w:r>
                <w:rPr>
                  <w:rStyle w:val="a6"/>
                </w:rPr>
                <w:t>실행</w:t>
              </w:r>
            </w:hyperlink>
            <w:r>
              <w:t>일 때) 제공되는 명령 목록</w:t>
            </w:r>
          </w:p>
        </w:tc>
      </w:tr>
      <w:tr>
        <w:tc>
          <w:p>
            <w:pPr>
              <w:spacing w:before="0" w:after="0"/>
            </w:pPr>
            <w:r>
              <w:t>플레이북</w:t>
            </w:r>
          </w:p>
        </w:tc>
        <w:tc>
          <w:p>
            <w:pPr>
              <w:spacing w:before="0" w:after="0"/>
            </w:pPr>
            <w:r>
              <w:t xml:space="preserve">(작업 유형이 </w:t>
            </w:r>
            <w:hyperlink r:id="rId12">
              <w:r>
                <w:rPr>
                  <w:rStyle w:val="a6"/>
                </w:rPr>
                <w:t>플레이북 호출</w:t>
              </w:r>
            </w:hyperlink>
            <w:r>
              <w:t>일 때) 실행할 서브플레이북</w:t>
            </w:r>
          </w:p>
        </w:tc>
      </w:tr>
      <w:tr>
        <w:tc>
          <w:p>
            <w:pPr>
              <w:spacing w:before="0" w:after="0"/>
            </w:pPr>
            <w:r>
              <w:t>고급 설정</w:t>
            </w:r>
          </w:p>
        </w:tc>
        <w:tc>
          <w:p>
            <w:pPr>
              <w:spacing w:before="0" w:after="0"/>
            </w:pPr>
            <w:r>
              <w:t>타임아웃, 재시도 간격, 재시도 횟수, 태스크 실패 시 수행 동작 설정(플레이북 호출 작업에는 없음)</w:t>
            </w:r>
          </w:p>
        </w:tc>
      </w:tr>
      <w:tr>
        <w:tc>
          <w:p>
            <w:pPr>
              <w:spacing w:before="0" w:after="0"/>
            </w:pPr>
            <w:r>
              <w:t>입력 매개변수</w:t>
            </w:r>
          </w:p>
        </w:tc>
        <w:tc>
          <w:p>
            <w:pPr>
              <w:spacing w:before="0" w:after="0"/>
            </w:pPr>
            <w:r>
              <w:t>선행 작업 또는 플레이북의 입력 매개변수 값을 받는 로컬 매개변수. 작업 유형에 따라 다름</w:t>
            </w:r>
          </w:p>
        </w:tc>
      </w:tr>
      <w:tr>
        <w:tc>
          <w:p>
            <w:pPr>
              <w:spacing w:before="0" w:after="0"/>
            </w:pPr>
            <w:r>
              <w:t>출력 매개변수</w:t>
            </w:r>
          </w:p>
        </w:tc>
        <w:tc>
          <w:p>
            <w:pPr>
              <w:spacing w:before="0" w:after="0"/>
            </w:pPr>
            <w:r>
              <w:t>후행 작업에 전달할 값을 할당할 출력 변수. 작업 유형에 따라 다름</w:t>
            </w:r>
          </w:p>
        </w:tc>
      </w:tr>
    </w:tbl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명령어셋</w:t>
      </w:r>
      <w:r>
        <w:t>은 기본 명령어셋과 앱이 제공하는 명령어셋으로 나뉩니다.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입력 매개변수</w:t>
      </w:r>
      <w:r>
        <w:t xml:space="preserve"> 중에서 필수 항목은 별표(*)를 붙여서 표시합니다.</w:t>
      </w:r>
    </w:p>
    <w:p>
      <w:r>
        <w:rPr>
          <w:b w:val="on"/>
        </w:rPr>
        <w:t>이름 및 설명</w:t>
      </w:r>
    </w:p>
    <w:p>
      <w:r>
        <w:t xml:space="preserve">모든 작업은 </w:t>
      </w:r>
      <w:r>
        <w:rPr>
          <w:b w:val="on"/>
        </w:rPr>
        <w:t>이름</w:t>
      </w:r>
      <w:r>
        <w:t xml:space="preserve">과 </w:t>
      </w:r>
      <w:r>
        <w:rPr>
          <w:b w:val="on"/>
        </w:rPr>
        <w:t>설명</w:t>
      </w:r>
      <w:r>
        <w:t xml:space="preserve"> 속성을 갖습니다. 모든 작업은 플레이북 작업 흐름도에서 상자 형태로 표시되고, 이름과 설명은 작업을 식별하는 데 사용됩니다. 다음 그림의 빨간 상자는 편집 패널의 </w:t>
      </w:r>
      <w:r>
        <w:rPr>
          <w:b w:val="on"/>
        </w:rPr>
        <w:t>이름</w:t>
      </w:r>
      <w:r>
        <w:t xml:space="preserve">과 </w:t>
      </w:r>
      <w:r>
        <w:rPr>
          <w:b w:val="on"/>
        </w:rPr>
        <w:t>설명</w:t>
      </w:r>
      <w:r>
        <w:t xml:space="preserve"> 입력란이며, 같은 이름과 설명이 작업 흐름도의 작업 상자에도 표시됩니다.</w:t>
      </w:r>
    </w:p>
    <w:p>
      <w:pPr>
        <w:ind w:left="400"/>
      </w:pPr>
      <w:r>
        <w:drawing>
          <wp:inline distT="0" distR="0" distB="0" distL="0">
            <wp:extent cx="5715000" cy="31496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00"/>
      </w:pPr>
      <w:r>
        <w:t xml:space="preserve">속성 패널에서 명령 아래에 있는 </w:t>
      </w:r>
      <w:r>
        <w:rPr>
          <w:b w:val="on"/>
        </w:rPr>
        <w:t>자동 채우기</w:t>
      </w:r>
      <w:r>
        <w:t xml:space="preserve">를 클릭하면 선택한 명령의 표시 이름과 설명으로 </w:t>
      </w:r>
      <w:r>
        <w:rPr>
          <w:b w:val="on"/>
        </w:rPr>
        <w:t>이름</w:t>
      </w:r>
      <w:r>
        <w:t xml:space="preserve">과 </w:t>
      </w:r>
      <w:r>
        <w:rPr>
          <w:b w:val="on"/>
        </w:rPr>
        <w:t>설명</w:t>
      </w:r>
      <w:r>
        <w:t>을 채워줍니다. 필요에 맞게 수정해서 사용하세요.</w:t>
      </w:r>
    </w:p>
    <w:p>
      <w:r>
        <w:rPr>
          <w:b w:val="on"/>
        </w:rPr>
        <w:t>고급 설정</w:t>
      </w:r>
    </w:p>
    <w:p>
      <w:r>
        <w:t>고급 설정은 작업의 동작을 제어하는 옵션을 제공합니다.</w:t>
      </w:r>
    </w:p>
    <w:p>
      <w:r>
        <w:drawing>
          <wp:inline distT="0" distR="0" distB="0" distL="0">
            <wp:extent cx="5715000" cy="148971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48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최대 타임아웃 (초)</w:t>
      </w:r>
      <w:r>
        <w:t>: 작업 완료 대기시간(기본값: 600초)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재시도 간격 (초)</w:t>
      </w:r>
      <w:r>
        <w:t>: 실패한 작업을 다시 시도할 간격(기본값: 0초)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재시도 횟수</w:t>
      </w:r>
      <w:r>
        <w:t>: 재시도 횟수(기본값: 0회). 재시도 횟수 안에 작업이 완료되면 성공으로 간주합니다.</w:t>
      </w:r>
    </w:p>
    <w:p>
      <w:pPr>
        <w:numPr>
          <w:numId w:val="7"/>
        </w:numPr>
        <w:spacing w:before="0" w:after="0"/>
        <w:ind w:left="400" w:hanging="360"/>
      </w:pPr>
      <w:r>
        <w:rPr>
          <w:b w:val="on"/>
        </w:rPr>
        <w:t>태스크 실패 시</w:t>
      </w:r>
      <w:r>
        <w:t>: 작업 실패 시 수행할 동작(범위: 플레이북 실행 종료, 다음 태스크 실행, 기본값: 플레이북 실행 종료)</w:t>
      </w:r>
    </w:p>
    <w:p>
      <w:pPr>
        <w:pStyle w:val="4"/>
      </w:pPr>
      <w:r>
        <w:t>유형별 속성</w:t>
      </w:r>
    </w:p>
    <w:p>
      <w:r>
        <w:t>작업은 플레이북을 구성하는 최소 기본 단위입니다. 작업은 유형에 따라 각각 다른 기능을 수행합니다. 다음은 작업 유형을 정리한 표입니다.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작업 유형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hyperlink r:id="rId15">
              <w:r>
                <w:rPr>
                  <w:rStyle w:val="a6"/>
                </w:rPr>
                <w:t>실행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명령어셋으로 정의된 명령을 실행</w:t>
            </w:r>
          </w:p>
        </w:tc>
      </w:tr>
      <w:tr>
        <w:tc>
          <w:p>
            <w:pPr>
              <w:spacing w:before="0" w:after="0"/>
            </w:pPr>
            <w:hyperlink r:id="rId16">
              <w:r>
                <w:rPr>
                  <w:rStyle w:val="a6"/>
                </w:rPr>
                <w:t>분기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비교 표현식의 평가값(</w:t>
            </w:r>
            <w:r>
              <w:rPr>
                <w:rStyle w:val="af4"/>
              </w:rPr>
              <w:t>true</w:t>
            </w:r>
            <w:r>
              <w:t>/</w:t>
            </w:r>
            <w:r>
              <w:rPr>
                <w:rStyle w:val="af4"/>
              </w:rPr>
              <w:t>false</w:t>
            </w:r>
            <w:r>
              <w:t>)에 따라 작업 흐름 분기</w:t>
            </w:r>
          </w:p>
        </w:tc>
      </w:tr>
      <w:tr>
        <w:tc>
          <w:p>
            <w:pPr>
              <w:spacing w:before="0" w:after="0"/>
            </w:pPr>
            <w:hyperlink r:id="rId17">
              <w:r>
                <w:rPr>
                  <w:rStyle w:val="a6"/>
                </w:rPr>
                <w:t>수식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표현식의 값을 변수에 할당</w:t>
            </w:r>
          </w:p>
        </w:tc>
      </w:tr>
      <w:tr>
        <w:tc>
          <w:p>
            <w:pPr>
              <w:spacing w:before="0" w:after="0"/>
            </w:pPr>
            <w:hyperlink r:id="rId18">
              <w:r>
                <w:rPr>
                  <w:rStyle w:val="a6"/>
                </w:rPr>
                <w:t>사용자 입력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사용자의 입력을 받아서 출력 매개변수에 할당</w:t>
            </w:r>
          </w:p>
        </w:tc>
      </w:tr>
      <w:tr>
        <w:tc>
          <w:p>
            <w:pPr>
              <w:spacing w:before="0" w:after="0"/>
            </w:pPr>
            <w:hyperlink r:id="rId19">
              <w:r>
                <w:rPr>
                  <w:rStyle w:val="a6"/>
                </w:rPr>
                <w:t>승인 요청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사용자의 승인 결과에 따라 작업 흐름 분기</w:t>
            </w:r>
          </w:p>
        </w:tc>
      </w:tr>
      <w:tr>
        <w:tc>
          <w:p>
            <w:pPr>
              <w:spacing w:before="0" w:after="0"/>
            </w:pPr>
            <w:hyperlink r:id="rId20">
              <w:r>
                <w:rPr>
                  <w:rStyle w:val="a6"/>
                </w:rPr>
                <w:t>대기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지정된 시간 동안 대기 후 다른 작업으로 연결</w:t>
            </w:r>
          </w:p>
        </w:tc>
      </w:tr>
      <w:tr>
        <w:tc>
          <w:p>
            <w:pPr>
              <w:spacing w:before="0" w:after="0"/>
            </w:pPr>
            <w:hyperlink r:id="rId21">
              <w:r>
                <w:rPr>
                  <w:rStyle w:val="a6"/>
                </w:rPr>
                <w:t>이메일 전송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입력 매개변수로 지정된 양식에 따라 이메일을 전송</w:t>
            </w:r>
          </w:p>
        </w:tc>
      </w:tr>
      <w:tr>
        <w:tc>
          <w:p>
            <w:pPr>
              <w:spacing w:before="0" w:after="0"/>
            </w:pPr>
            <w:hyperlink r:id="rId22">
              <w:r>
                <w:rPr>
                  <w:rStyle w:val="a6"/>
                </w:rPr>
                <w:t>플레이북 호출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다른 플레이북을 호출하여 실행</w:t>
            </w:r>
          </w:p>
        </w:tc>
      </w:tr>
      <w:tr>
        <w:tc>
          <w:p>
            <w:pPr>
              <w:spacing w:before="0" w:after="0"/>
            </w:pPr>
            <w:hyperlink r:id="rId23">
              <w:r>
                <w:rPr>
                  <w:rStyle w:val="a6"/>
                </w:rPr>
                <w:t>쿼리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쿼리를 실행하고 결과를 조회</w:t>
            </w:r>
          </w:p>
        </w:tc>
      </w:tr>
      <w:tr>
        <w:tc>
          <w:p>
            <w:pPr>
              <w:spacing w:before="0" w:after="0"/>
            </w:pPr>
            <w:hyperlink r:id="rId24">
              <w:r>
                <w:rPr>
                  <w:rStyle w:val="a6"/>
                </w:rPr>
                <w:t>조사 자료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쿼리를 실행하고 결과를 티켓에 조사 자료로서 추가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media/image1.png" Type="http://schemas.openxmlformats.org/officeDocument/2006/relationships/image"/><Relationship Id="rId14" Target="media/image2.png" Type="http://schemas.openxmlformats.org/officeDocument/2006/relationships/image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https://docs.logpresso.comnull" TargetMode="External" Type="http://schemas.openxmlformats.org/officeDocument/2006/relationships/hyperlink"/><Relationship Id="rId18" Target="https://docs.logpresso.comnull" TargetMode="External" Type="http://schemas.openxmlformats.org/officeDocument/2006/relationships/hyperlink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20" Target="https://docs.logpresso.comnull" TargetMode="External" Type="http://schemas.openxmlformats.org/officeDocument/2006/relationships/hyperlink"/><Relationship Id="rId21" Target="https://docs.logpresso.comnull" TargetMode="External" Type="http://schemas.openxmlformats.org/officeDocument/2006/relationships/hyperlink"/><Relationship Id="rId22" Target="https://docs.logpresso.comnull" TargetMode="External" Type="http://schemas.openxmlformats.org/officeDocument/2006/relationships/hyperlink"/><Relationship Id="rId23" Target="https://docs.logpresso.comnull" TargetMode="External" Type="http://schemas.openxmlformats.org/officeDocument/2006/relationships/hyperlink"/><Relationship Id="rId24" Target="https://docs.logpresso.comnull" TargetMode="External" Type="http://schemas.openxmlformats.org/officeDocument/2006/relationships/hyperlink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